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6" w:type="dxa"/>
        <w:tblInd w:w="108" w:type="dxa"/>
        <w:tblCellMar>
          <w:left w:w="10" w:type="dxa"/>
          <w:right w:w="10" w:type="dxa"/>
        </w:tblCellMar>
        <w:tblLook w:val="00A0" w:firstRow="1" w:lastRow="0" w:firstColumn="1" w:lastColumn="0" w:noHBand="0" w:noVBand="0"/>
      </w:tblPr>
      <w:tblGrid>
        <w:gridCol w:w="3097"/>
        <w:gridCol w:w="305"/>
        <w:gridCol w:w="5684"/>
      </w:tblGrid>
      <w:tr w:rsidR="006C261F">
        <w:trPr>
          <w:trHeight w:val="1"/>
        </w:trPr>
        <w:tc>
          <w:tcPr>
            <w:tcW w:w="3097" w:type="dxa"/>
            <w:shd w:val="clear" w:color="000000" w:fill="FFFFFF"/>
            <w:tcMar>
              <w:left w:w="108" w:type="dxa"/>
              <w:right w:w="108" w:type="dxa"/>
            </w:tcMar>
          </w:tcPr>
          <w:p w:rsidR="006C261F" w:rsidRDefault="00104C32">
            <w:pPr>
              <w:jc w:val="center"/>
              <w:rPr>
                <w:b/>
                <w:color w:val="000000" w:themeColor="text1"/>
                <w:sz w:val="26"/>
              </w:rPr>
            </w:pPr>
            <w:bookmarkStart w:id="0" w:name="_GoBack"/>
            <w:bookmarkEnd w:id="0"/>
            <w:r>
              <w:rPr>
                <w:b/>
                <w:color w:val="000000" w:themeColor="text1"/>
                <w:sz w:val="26"/>
              </w:rPr>
              <w:t>HỘI ĐỒNG NHÂN DÂN</w:t>
            </w:r>
          </w:p>
          <w:p w:rsidR="006C261F" w:rsidRDefault="00104C32">
            <w:pPr>
              <w:jc w:val="center"/>
              <w:rPr>
                <w:b/>
                <w:color w:val="000000" w:themeColor="text1"/>
              </w:rPr>
            </w:pPr>
            <w:r>
              <w:rPr>
                <w:b/>
                <w:color w:val="000000" w:themeColor="text1"/>
                <w:sz w:val="26"/>
              </w:rPr>
              <w:t>THỊ XÃ HỒNG LĨNH</w:t>
            </w:r>
          </w:p>
          <w:p w:rsidR="006C261F" w:rsidRDefault="00104C32">
            <w:pPr>
              <w:jc w:val="center"/>
              <w:rPr>
                <w:color w:val="000000" w:themeColor="text1"/>
              </w:rPr>
            </w:pPr>
            <w:r>
              <w:rPr>
                <w:noProof/>
                <w:color w:val="000000" w:themeColor="text1"/>
                <w:lang w:val="vi-VN" w:eastAsia="vi-VN"/>
              </w:rPr>
              <mc:AlternateContent>
                <mc:Choice Requires="wps">
                  <w:drawing>
                    <wp:anchor distT="4294967293" distB="4294967293" distL="114300" distR="114300" simplePos="0" relativeHeight="251660288" behindDoc="0" locked="0" layoutInCell="1" allowOverlap="1">
                      <wp:simplePos x="0" y="0"/>
                      <wp:positionH relativeFrom="column">
                        <wp:posOffset>501015</wp:posOffset>
                      </wp:positionH>
                      <wp:positionV relativeFrom="paragraph">
                        <wp:posOffset>29209</wp:posOffset>
                      </wp:positionV>
                      <wp:extent cx="762000" cy="0"/>
                      <wp:effectExtent l="1905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448B5E"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45pt,2.3pt" to="99.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" strokeweight=".26mm">
                      <v:stroke joinstyle="miter" endcap="square"/>
                    </v:line>
                  </w:pict>
                </mc:Fallback>
              </mc:AlternateContent>
            </w:r>
          </w:p>
          <w:p w:rsidR="006C261F" w:rsidRDefault="00104C32">
            <w:pPr>
              <w:jc w:val="center"/>
              <w:rPr>
                <w:b/>
                <w:color w:val="000000" w:themeColor="text1"/>
              </w:rPr>
            </w:pPr>
            <w:r>
              <w:rPr>
                <w:color w:val="000000" w:themeColor="text1"/>
              </w:rPr>
              <w:t>Số:           /NQ-HĐND</w:t>
            </w:r>
          </w:p>
        </w:tc>
        <w:tc>
          <w:tcPr>
            <w:tcW w:w="305" w:type="dxa"/>
            <w:shd w:val="clear" w:color="000000" w:fill="FFFFFF"/>
            <w:tcMar>
              <w:left w:w="108" w:type="dxa"/>
              <w:right w:w="108" w:type="dxa"/>
            </w:tcMar>
          </w:tcPr>
          <w:p w:rsidR="006C261F" w:rsidRDefault="006C261F">
            <w:pPr>
              <w:jc w:val="center"/>
              <w:rPr>
                <w:b/>
                <w:color w:val="000000" w:themeColor="text1"/>
                <w:sz w:val="26"/>
              </w:rPr>
            </w:pPr>
          </w:p>
          <w:p w:rsidR="006C261F" w:rsidRDefault="006C261F">
            <w:pPr>
              <w:jc w:val="center"/>
              <w:rPr>
                <w:b/>
                <w:color w:val="000000" w:themeColor="text1"/>
              </w:rPr>
            </w:pPr>
          </w:p>
          <w:p w:rsidR="006C261F" w:rsidRDefault="006C261F">
            <w:pPr>
              <w:jc w:val="center"/>
              <w:rPr>
                <w:color w:val="000000" w:themeColor="text1"/>
              </w:rPr>
            </w:pPr>
          </w:p>
          <w:p w:rsidR="006C261F" w:rsidRDefault="006C261F">
            <w:pPr>
              <w:jc w:val="center"/>
              <w:rPr>
                <w:i/>
                <w:color w:val="000000" w:themeColor="text1"/>
              </w:rPr>
            </w:pPr>
          </w:p>
        </w:tc>
        <w:tc>
          <w:tcPr>
            <w:tcW w:w="5684" w:type="dxa"/>
            <w:shd w:val="clear" w:color="000000" w:fill="FFFFFF"/>
          </w:tcPr>
          <w:p w:rsidR="006C261F" w:rsidRDefault="00104C32">
            <w:pPr>
              <w:jc w:val="center"/>
              <w:rPr>
                <w:b/>
                <w:color w:val="000000" w:themeColor="text1"/>
                <w:sz w:val="26"/>
              </w:rPr>
            </w:pPr>
            <w:r>
              <w:rPr>
                <w:b/>
                <w:color w:val="000000" w:themeColor="text1"/>
                <w:sz w:val="26"/>
              </w:rPr>
              <w:t>CỘNG HÒA XÃ HỘI CHỦ NGHĨA VIỆT NAM</w:t>
            </w:r>
          </w:p>
          <w:p w:rsidR="006C261F" w:rsidRDefault="00104C32">
            <w:pPr>
              <w:jc w:val="center"/>
              <w:rPr>
                <w:b/>
                <w:color w:val="000000" w:themeColor="text1"/>
              </w:rPr>
            </w:pPr>
            <w:r>
              <w:rPr>
                <w:b/>
                <w:color w:val="000000" w:themeColor="text1"/>
              </w:rPr>
              <w:t>Độc lập - Tự do - Hạnh phúc</w:t>
            </w:r>
          </w:p>
          <w:p w:rsidR="006C261F" w:rsidRDefault="00104C32">
            <w:pPr>
              <w:jc w:val="center"/>
              <w:rPr>
                <w:color w:val="000000" w:themeColor="text1"/>
              </w:rPr>
            </w:pPr>
            <w:r>
              <w:rPr>
                <w:noProof/>
                <w:color w:val="000000" w:themeColor="text1"/>
                <w:lang w:val="vi-VN" w:eastAsia="vi-VN"/>
              </w:rPr>
              <mc:AlternateContent>
                <mc:Choice Requires="wps">
                  <w:drawing>
                    <wp:anchor distT="4294967292" distB="4294967292" distL="114300" distR="114300" simplePos="0" relativeHeight="251661312" behindDoc="0" locked="0" layoutInCell="1" allowOverlap="1">
                      <wp:simplePos x="0" y="0"/>
                      <wp:positionH relativeFrom="column">
                        <wp:posOffset>739775</wp:posOffset>
                      </wp:positionH>
                      <wp:positionV relativeFrom="paragraph">
                        <wp:posOffset>37464</wp:posOffset>
                      </wp:positionV>
                      <wp:extent cx="2081530" cy="0"/>
                      <wp:effectExtent l="19050" t="19050" r="3302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76A613"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25pt,2.95pt" to="22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" strokeweight=".26mm">
                      <v:stroke joinstyle="miter" endcap="square"/>
                    </v:line>
                  </w:pict>
                </mc:Fallback>
              </mc:AlternateContent>
            </w:r>
          </w:p>
          <w:p w:rsidR="006C261F" w:rsidRDefault="00104C32">
            <w:pPr>
              <w:jc w:val="center"/>
              <w:rPr>
                <w:i/>
                <w:color w:val="000000" w:themeColor="text1"/>
              </w:rPr>
            </w:pPr>
            <w:r>
              <w:rPr>
                <w:i/>
                <w:color w:val="000000" w:themeColor="text1"/>
              </w:rPr>
              <w:t xml:space="preserve">    Hồng Lĩnh, ngày      tháng 12 năm  2023</w:t>
            </w:r>
          </w:p>
        </w:tc>
      </w:tr>
    </w:tbl>
    <w:p w:rsidR="006C261F" w:rsidRDefault="00104C32">
      <w:pPr>
        <w:jc w:val="center"/>
        <w:rPr>
          <w:b/>
          <w:color w:val="000000" w:themeColor="text1"/>
        </w:rPr>
      </w:pPr>
      <w:r>
        <w:rPr>
          <w:b/>
          <w:noProof/>
          <w:color w:val="000000" w:themeColor="text1"/>
          <w:lang w:val="vi-VN" w:eastAsia="vi-VN"/>
        </w:rPr>
        <mc:AlternateContent>
          <mc:Choice Requires="wps">
            <w:drawing>
              <wp:anchor distT="0" distB="0" distL="114300" distR="114300" simplePos="0" relativeHeight="251662336" behindDoc="0" locked="0" layoutInCell="1" allowOverlap="1">
                <wp:simplePos x="0" y="0"/>
                <wp:positionH relativeFrom="column">
                  <wp:posOffset>443866</wp:posOffset>
                </wp:positionH>
                <wp:positionV relativeFrom="paragraph">
                  <wp:posOffset>86360</wp:posOffset>
                </wp:positionV>
                <wp:extent cx="11430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lt1"/>
                        </a:solidFill>
                        <a:ln w="6350">
                          <a:solidFill>
                            <a:prstClr val="black"/>
                          </a:solidFill>
                        </a:ln>
                      </wps:spPr>
                      <wps:txbx>
                        <w:txbxContent>
                          <w:p w:rsidR="006C261F" w:rsidRDefault="00104C32">
                            <w:pPr>
                              <w:rPr>
                                <w:b/>
                                <w:i/>
                                <w:iCs/>
                              </w:rPr>
                            </w:pPr>
                            <w:r>
                              <w:rPr>
                                <w:b/>
                                <w:i/>
                                <w:i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4.95pt;margin-top:6.8pt;width:90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" fillcolor="white [3201]" strokeweight=".5pt">
                <v:textbox>
                  <w:txbxContent>
                    <w:p w:rsidR="006C261F" w:rsidRDefault="00104C32">
                      <w:pPr>
                        <w:rPr>
                          <w:b/>
                          <w:i/>
                          <w:iCs/>
                        </w:rPr>
                      </w:pPr>
                      <w:r>
                        <w:rPr>
                          <w:b/>
                          <w:i/>
                          <w:iCs/>
                        </w:rPr>
                        <w:t>DỰ THẢO</w:t>
                      </w:r>
                    </w:p>
                  </w:txbxContent>
                </v:textbox>
              </v:shape>
            </w:pict>
          </mc:Fallback>
        </mc:AlternateContent>
      </w:r>
    </w:p>
    <w:p w:rsidR="006C261F" w:rsidRDefault="00104C32">
      <w:pPr>
        <w:jc w:val="center"/>
        <w:rPr>
          <w:b/>
          <w:color w:val="000000" w:themeColor="text1"/>
        </w:rPr>
      </w:pPr>
      <w:r>
        <w:rPr>
          <w:b/>
          <w:color w:val="000000" w:themeColor="text1"/>
        </w:rPr>
        <w:t>NGHỊ QUYẾT</w:t>
      </w:r>
    </w:p>
    <w:p w:rsidR="006C261F" w:rsidRDefault="00104C32">
      <w:pPr>
        <w:spacing w:before="40"/>
        <w:jc w:val="center"/>
        <w:rPr>
          <w:b/>
          <w:color w:val="000000" w:themeColor="text1"/>
        </w:rPr>
      </w:pPr>
      <w:r>
        <w:rPr>
          <w:noProof/>
          <w:color w:val="000000" w:themeColor="text1"/>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2366010</wp:posOffset>
                </wp:positionH>
                <wp:positionV relativeFrom="paragraph">
                  <wp:posOffset>231775</wp:posOffset>
                </wp:positionV>
                <wp:extent cx="1003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59D323"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3pt,18.25pt" to="265.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NiHA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"/>
            </w:pict>
          </mc:Fallback>
        </mc:AlternateContent>
      </w:r>
      <w:r>
        <w:rPr>
          <w:b/>
          <w:color w:val="000000" w:themeColor="text1"/>
        </w:rPr>
        <w:t>Về nhiệm vụ phát triển kinh tế - xã hội năm 2024</w:t>
      </w:r>
    </w:p>
    <w:p w:rsidR="006C261F" w:rsidRDefault="006C261F">
      <w:pPr>
        <w:spacing w:before="40"/>
        <w:jc w:val="center"/>
        <w:rPr>
          <w:b/>
          <w:color w:val="000000" w:themeColor="text1"/>
          <w:sz w:val="18"/>
          <w:szCs w:val="18"/>
        </w:rPr>
      </w:pPr>
    </w:p>
    <w:p w:rsidR="006C261F" w:rsidRDefault="00104C32">
      <w:pPr>
        <w:spacing w:before="40"/>
        <w:jc w:val="center"/>
        <w:rPr>
          <w:b/>
          <w:color w:val="000000" w:themeColor="text1"/>
        </w:rPr>
      </w:pPr>
      <w:r>
        <w:rPr>
          <w:b/>
          <w:color w:val="000000" w:themeColor="text1"/>
        </w:rPr>
        <w:t>HỘI ĐỒNG NHÂN DÂN THỊ XÃ</w:t>
      </w:r>
    </w:p>
    <w:p w:rsidR="006C261F" w:rsidRDefault="00104C32">
      <w:pPr>
        <w:jc w:val="center"/>
        <w:rPr>
          <w:b/>
          <w:color w:val="000000" w:themeColor="text1"/>
        </w:rPr>
      </w:pPr>
      <w:r>
        <w:rPr>
          <w:b/>
          <w:color w:val="000000" w:themeColor="text1"/>
        </w:rPr>
        <w:t>KHOÁ VII, KỲ HỌP THỨ 16</w:t>
      </w:r>
    </w:p>
    <w:p w:rsidR="006C261F" w:rsidRDefault="00104C32">
      <w:pPr>
        <w:jc w:val="center"/>
        <w:rPr>
          <w:color w:val="000000" w:themeColor="text1"/>
          <w:sz w:val="16"/>
          <w:szCs w:val="16"/>
        </w:rPr>
      </w:pPr>
      <w:r>
        <w:rPr>
          <w:b/>
          <w:color w:val="000000" w:themeColor="text1"/>
        </w:rPr>
        <w:tab/>
      </w:r>
    </w:p>
    <w:p w:rsidR="006C261F" w:rsidRDefault="00104C32">
      <w:pPr>
        <w:spacing w:before="60"/>
        <w:ind w:firstLine="720"/>
        <w:jc w:val="both"/>
        <w:rPr>
          <w:i/>
          <w:color w:val="000000" w:themeColor="text1"/>
          <w:spacing w:val="-4"/>
        </w:rPr>
      </w:pPr>
      <w:r>
        <w:rPr>
          <w:i/>
          <w:color w:val="000000" w:themeColor="text1"/>
          <w:spacing w:val="-4"/>
        </w:rPr>
        <w:t>Căn cứ Luật Tổ chức chính quyền địa phương</w:t>
      </w:r>
      <w:r>
        <w:rPr>
          <w:i/>
          <w:iCs/>
          <w:color w:val="000000" w:themeColor="text1"/>
          <w:spacing w:val="-4"/>
        </w:rPr>
        <w:t xml:space="preserve"> ngày 19 tháng 6 năm 2015</w:t>
      </w:r>
      <w:r>
        <w:rPr>
          <w:i/>
          <w:color w:val="000000" w:themeColor="text1"/>
          <w:spacing w:val="-4"/>
        </w:rPr>
        <w:t>;</w:t>
      </w:r>
    </w:p>
    <w:p w:rsidR="006C261F" w:rsidRDefault="00104C32">
      <w:pPr>
        <w:spacing w:before="60"/>
        <w:ind w:firstLine="720"/>
        <w:jc w:val="both"/>
        <w:rPr>
          <w:i/>
          <w:color w:val="000000" w:themeColor="text1"/>
        </w:rPr>
      </w:pPr>
      <w:r>
        <w:rPr>
          <w:i/>
          <w:color w:val="000000" w:themeColor="text1"/>
        </w:rPr>
        <w:t xml:space="preserve">Căn cứ Luật sửa đổi, bổ sung một số điều của Luật Tổ chức Chính phủ và Luật Tổ chức chính quyền địa phương </w:t>
      </w:r>
      <w:r>
        <w:rPr>
          <w:i/>
          <w:iCs/>
          <w:color w:val="000000" w:themeColor="text1"/>
        </w:rPr>
        <w:t>ngày 22 tháng 11 năm 2019</w:t>
      </w:r>
      <w:r>
        <w:rPr>
          <w:i/>
          <w:color w:val="000000" w:themeColor="text1"/>
        </w:rPr>
        <w:t>;</w:t>
      </w:r>
    </w:p>
    <w:p w:rsidR="006C261F" w:rsidRDefault="00104C32">
      <w:pPr>
        <w:spacing w:before="60"/>
        <w:ind w:firstLine="709"/>
        <w:jc w:val="both"/>
        <w:rPr>
          <w:i/>
          <w:color w:val="000000" w:themeColor="text1"/>
        </w:rPr>
      </w:pPr>
      <w:r>
        <w:rPr>
          <w:i/>
          <w:color w:val="000000" w:themeColor="text1"/>
        </w:rPr>
        <w:t>Xét Tờ trình số       /TTr-UBND ngày      tháng 12 năm 2023 của Ủy ban nhân dân thị xã; Báo cáo thẩm tra của các Ban Hội đồng nhân dân thị xã và ý kiến thảo luận của đại biểu Hội đồng nhân dân thị xã tại kỳ họp.</w:t>
      </w:r>
    </w:p>
    <w:p w:rsidR="006C261F" w:rsidRDefault="006C261F">
      <w:pPr>
        <w:spacing w:before="60"/>
        <w:ind w:firstLine="709"/>
        <w:jc w:val="both"/>
        <w:rPr>
          <w:i/>
          <w:color w:val="000000" w:themeColor="text1"/>
          <w:sz w:val="8"/>
          <w:szCs w:val="8"/>
        </w:rPr>
      </w:pPr>
    </w:p>
    <w:p w:rsidR="006C261F" w:rsidRDefault="00104C32">
      <w:pPr>
        <w:spacing w:before="60"/>
        <w:jc w:val="center"/>
        <w:rPr>
          <w:b/>
          <w:color w:val="000000" w:themeColor="text1"/>
        </w:rPr>
      </w:pPr>
      <w:r>
        <w:rPr>
          <w:b/>
          <w:color w:val="000000" w:themeColor="text1"/>
        </w:rPr>
        <w:t>QUYẾT NGHỊ:</w:t>
      </w:r>
    </w:p>
    <w:p w:rsidR="006C261F" w:rsidRDefault="00104C32">
      <w:pPr>
        <w:spacing w:before="60"/>
        <w:ind w:firstLine="709"/>
        <w:jc w:val="both"/>
        <w:rPr>
          <w:color w:val="000000" w:themeColor="text1"/>
          <w:spacing w:val="-2"/>
          <w:lang w:val="nl-NL"/>
        </w:rPr>
      </w:pPr>
      <w:r>
        <w:rPr>
          <w:b/>
          <w:color w:val="000000" w:themeColor="text1"/>
          <w:spacing w:val="-2"/>
          <w:lang w:val="nl-NL"/>
        </w:rPr>
        <w:t xml:space="preserve">Điều 1. </w:t>
      </w:r>
      <w:r>
        <w:rPr>
          <w:color w:val="000000" w:themeColor="text1"/>
          <w:spacing w:val="-2"/>
          <w:lang w:val="nl-NL"/>
        </w:rPr>
        <w:t>Hội đồng nhân dân thị xã thống nhất thông qua nhiệm vụ phát triển kinh tế - xã hội thị xã Hồng Lĩnh năm 2024 với những nội dung chủ yếu sau:</w:t>
      </w:r>
    </w:p>
    <w:p w:rsidR="006C261F" w:rsidRDefault="00104C32">
      <w:pPr>
        <w:spacing w:before="60"/>
        <w:ind w:firstLine="709"/>
        <w:jc w:val="both"/>
        <w:rPr>
          <w:b/>
          <w:color w:val="000000" w:themeColor="text1"/>
          <w:lang w:val="nl-NL"/>
        </w:rPr>
      </w:pPr>
      <w:r>
        <w:rPr>
          <w:b/>
          <w:color w:val="000000" w:themeColor="text1"/>
          <w:lang w:val="nl-NL"/>
        </w:rPr>
        <w:t>1. Mục tiêu</w:t>
      </w:r>
    </w:p>
    <w:p w:rsidR="006C261F" w:rsidRDefault="00104C32">
      <w:pPr>
        <w:widowControl w:val="0"/>
        <w:spacing w:before="60"/>
        <w:ind w:firstLine="720"/>
        <w:jc w:val="both"/>
        <w:rPr>
          <w:color w:val="000000" w:themeColor="text1"/>
          <w:lang w:val="da-DK"/>
        </w:rPr>
      </w:pPr>
      <w:r>
        <w:rPr>
          <w:rFonts w:eastAsia="Calibri"/>
          <w:color w:val="000000" w:themeColor="text1"/>
          <w:lang w:val="da-DK"/>
        </w:rPr>
        <w:t>Thúc đẩy tăng trưởng, phát triển kinh tế - xã hội</w:t>
      </w:r>
      <w:r>
        <w:rPr>
          <w:color w:val="000000" w:themeColor="text1"/>
          <w:lang w:val="da-DK"/>
        </w:rPr>
        <w:t xml:space="preserve">; chú trọng phát triển công nghiệp gắn kết chặt chẽ với bảo vệ môi trường. Đẩy mạnh đầu tư và chủ động thu hút đầu tư theo hướng công nghiệp hiện đại, du lịch văn hoá tâm linh và hạ tầng các khu đô thị theo quy hoạch; hoàn thành công tác điều chỉnh quy hoạch chung; </w:t>
      </w:r>
      <w:r>
        <w:rPr>
          <w:color w:val="000000" w:themeColor="text1"/>
          <w:lang w:val="nl-NL"/>
        </w:rPr>
        <w:t>tăng cường kết nối với các huyện phụ cận, xây dựng đô thị Hồng Lĩnh thực sự trở thành trung tâm kinh tế - xã hội, đô thị hạt nhân trong chuỗi các đô thị phía Bắc của tỉnh</w:t>
      </w:r>
      <w:r>
        <w:rPr>
          <w:color w:val="000000" w:themeColor="text1"/>
          <w:lang w:val="da-DK"/>
        </w:rPr>
        <w:t>.</w:t>
      </w:r>
    </w:p>
    <w:p w:rsidR="006C261F" w:rsidRDefault="00104C32">
      <w:pPr>
        <w:widowControl w:val="0"/>
        <w:spacing w:before="60"/>
        <w:ind w:firstLine="545"/>
        <w:jc w:val="both"/>
        <w:rPr>
          <w:color w:val="000000" w:themeColor="text1"/>
          <w:lang w:val="da-DK"/>
        </w:rPr>
      </w:pPr>
      <w:r>
        <w:rPr>
          <w:b/>
          <w:color w:val="000000" w:themeColor="text1"/>
          <w:lang w:val="da-DK"/>
        </w:rPr>
        <w:t>2. Các chỉ tiêu chủ yếu</w:t>
      </w:r>
    </w:p>
    <w:p w:rsidR="006C261F" w:rsidRDefault="00104C32">
      <w:pPr>
        <w:pStyle w:val="pbody"/>
        <w:shd w:val="clear" w:color="auto" w:fill="FFFFFF"/>
        <w:spacing w:before="60" w:beforeAutospacing="0" w:after="0" w:afterAutospacing="0"/>
        <w:ind w:firstLine="545"/>
        <w:jc w:val="both"/>
        <w:rPr>
          <w:color w:val="000000" w:themeColor="text1"/>
          <w:spacing w:val="-4"/>
          <w:sz w:val="28"/>
          <w:szCs w:val="28"/>
          <w:lang w:val="da-DK"/>
        </w:rPr>
      </w:pPr>
      <w:r>
        <w:rPr>
          <w:rFonts w:eastAsia="Times New Roman"/>
          <w:color w:val="000000" w:themeColor="text1"/>
          <w:spacing w:val="-4"/>
          <w:sz w:val="28"/>
          <w:szCs w:val="28"/>
          <w:lang w:val="nl-NL"/>
        </w:rPr>
        <w:t xml:space="preserve">(1) Giá trị sản xuất một số ngành kinh tế chủ yếu </w:t>
      </w:r>
      <w:r>
        <w:rPr>
          <w:rFonts w:eastAsia="Times New Roman"/>
          <w:iCs/>
          <w:color w:val="000000" w:themeColor="text1"/>
          <w:spacing w:val="-4"/>
          <w:sz w:val="28"/>
          <w:szCs w:val="28"/>
          <w:lang w:val="nl-NL"/>
        </w:rPr>
        <w:t>theo giá so sánh</w:t>
      </w:r>
      <w:r>
        <w:rPr>
          <w:rFonts w:eastAsia="Times New Roman"/>
          <w:color w:val="000000" w:themeColor="text1"/>
          <w:spacing w:val="-4"/>
          <w:sz w:val="28"/>
          <w:szCs w:val="28"/>
          <w:lang w:val="nl-NL"/>
        </w:rPr>
        <w:t xml:space="preserve"> tăng 11%.</w:t>
      </w:r>
      <w:r>
        <w:rPr>
          <w:color w:val="000000" w:themeColor="text1"/>
          <w:spacing w:val="-4"/>
          <w:sz w:val="28"/>
          <w:szCs w:val="28"/>
          <w:lang w:val="da-DK"/>
        </w:rPr>
        <w:t xml:space="preserve"> </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t>(2) Thu nhập bình quân đầu ng</w:t>
      </w:r>
      <w:r>
        <w:rPr>
          <w:rFonts w:eastAsia="Times New Roman"/>
          <w:color w:val="000000" w:themeColor="text1"/>
          <w:sz w:val="28"/>
          <w:szCs w:val="28"/>
          <w:lang w:val="nl-NL"/>
        </w:rPr>
        <w:softHyphen/>
        <w:t>ười trên 70 triệu đồng/người/năm.</w:t>
      </w:r>
    </w:p>
    <w:p w:rsidR="006C261F" w:rsidRDefault="00104C32">
      <w:pPr>
        <w:pStyle w:val="pbody"/>
        <w:shd w:val="clear" w:color="auto" w:fill="FFFFFF"/>
        <w:spacing w:before="60" w:beforeAutospacing="0" w:after="0" w:afterAutospacing="0"/>
        <w:ind w:firstLine="545"/>
        <w:jc w:val="both"/>
        <w:rPr>
          <w:rFonts w:eastAsia="Times New Roman"/>
          <w:i/>
          <w:color w:val="000000" w:themeColor="text1"/>
          <w:sz w:val="28"/>
          <w:szCs w:val="28"/>
          <w:lang w:val="nl-NL"/>
        </w:rPr>
      </w:pPr>
      <w:r>
        <w:rPr>
          <w:rFonts w:eastAsia="Times New Roman"/>
          <w:color w:val="000000" w:themeColor="text1"/>
          <w:sz w:val="28"/>
          <w:szCs w:val="28"/>
          <w:lang w:val="nl-NL"/>
        </w:rPr>
        <w:t>(3) Tổng vốn đầu tư phát triển toàn xã hội trên 1.600 tỷ đồng</w:t>
      </w:r>
      <w:r>
        <w:rPr>
          <w:rFonts w:eastAsia="Times New Roman"/>
          <w:i/>
          <w:color w:val="000000" w:themeColor="text1"/>
          <w:sz w:val="28"/>
          <w:szCs w:val="28"/>
          <w:lang w:val="nl-NL"/>
        </w:rPr>
        <w:t>.</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t>(4) Thu ngân sách đạt trên 125.000 triệu đồng.</w:t>
      </w:r>
    </w:p>
    <w:p w:rsidR="006C261F" w:rsidRDefault="00104C32">
      <w:pPr>
        <w:spacing w:before="60"/>
        <w:ind w:firstLine="545"/>
        <w:jc w:val="both"/>
        <w:rPr>
          <w:color w:val="000000" w:themeColor="text1"/>
          <w:lang w:val="nl-NL"/>
        </w:rPr>
      </w:pPr>
      <w:r>
        <w:rPr>
          <w:color w:val="000000" w:themeColor="text1"/>
          <w:lang w:val="nl-NL"/>
        </w:rPr>
        <w:t>(5) Tổng diện tích gieo trồng cả năm 2.610,4 ha; tổng sản l</w:t>
      </w:r>
      <w:r>
        <w:rPr>
          <w:color w:val="000000" w:themeColor="text1"/>
          <w:lang w:val="nl-NL"/>
        </w:rPr>
        <w:softHyphen/>
        <w:t>ượng l</w:t>
      </w:r>
      <w:r>
        <w:rPr>
          <w:color w:val="000000" w:themeColor="text1"/>
          <w:lang w:val="nl-NL"/>
        </w:rPr>
        <w:softHyphen/>
        <w:t xml:space="preserve">ương thực </w:t>
      </w:r>
      <w:r>
        <w:rPr>
          <w:i/>
          <w:color w:val="000000" w:themeColor="text1"/>
          <w:lang w:val="nl-NL"/>
        </w:rPr>
        <w:t>(sản lượng thóc)</w:t>
      </w:r>
      <w:r>
        <w:rPr>
          <w:color w:val="000000" w:themeColor="text1"/>
          <w:lang w:val="nl-NL"/>
        </w:rPr>
        <w:t xml:space="preserve"> đạt trên 12.789,8 tấn.</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t>(6) Duy trì tỷ lệ thu gom, xử lý chất thải rắn sinh hoạt trên 99%.</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pacing w:val="-4"/>
          <w:sz w:val="28"/>
          <w:szCs w:val="28"/>
          <w:lang w:val="nl-NL"/>
        </w:rPr>
      </w:pPr>
      <w:r>
        <w:rPr>
          <w:rFonts w:eastAsia="Times New Roman"/>
          <w:color w:val="000000" w:themeColor="text1"/>
          <w:spacing w:val="-4"/>
          <w:sz w:val="28"/>
          <w:szCs w:val="28"/>
          <w:lang w:val="nl-NL"/>
        </w:rPr>
        <w:t>(7) Tiếp tục củng cố và nâng cao 55 tiêu chí đô thị loại III đã đạt. Nâng cao chất lượng tiêu chí chưa đạt; mật độ đường giao thông (tính đến đường có chiều rộng phần xe chạy ≥ 7,5m) tăng 10% chất lượng; thuê bao băng thông di động đạt tỷ lệ người dùng 80/100 dân.</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t>(8) Tỷ lệ hộ nghèo giảm còn dưới 1,8 %.</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lastRenderedPageBreak/>
        <w:t xml:space="preserve">(9) Tỷ lệ dân số tham gia bảo hiểm y tế trên 97%; </w:t>
      </w:r>
      <w:r>
        <w:rPr>
          <w:color w:val="000000" w:themeColor="text1"/>
          <w:sz w:val="28"/>
          <w:szCs w:val="28"/>
          <w:lang w:val="sq-AL"/>
        </w:rPr>
        <w:t>Tỷ lệ bao phủ bảo hiểm xã hội cho người lao động trong độ tuổi lao động đạt trên</w:t>
      </w:r>
      <w:r>
        <w:rPr>
          <w:rFonts w:eastAsia="Times New Roman"/>
          <w:color w:val="000000" w:themeColor="text1"/>
          <w:sz w:val="28"/>
          <w:szCs w:val="28"/>
          <w:lang w:val="nl-NL"/>
        </w:rPr>
        <w:t xml:space="preserve"> 47%.</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t>(10) Giải quyết việc làm mới trên 850 người.</w:t>
      </w:r>
    </w:p>
    <w:p w:rsidR="006C261F" w:rsidRDefault="00104C32">
      <w:pPr>
        <w:pStyle w:val="pbody"/>
        <w:shd w:val="clear" w:color="auto" w:fill="FFFFFF"/>
        <w:spacing w:before="60" w:beforeAutospacing="0" w:after="0" w:afterAutospacing="0"/>
        <w:ind w:firstLine="545"/>
        <w:jc w:val="both"/>
        <w:rPr>
          <w:rFonts w:eastAsia="Times New Roman"/>
          <w:color w:val="000000" w:themeColor="text1"/>
          <w:sz w:val="28"/>
          <w:szCs w:val="28"/>
          <w:lang w:val="nl-NL"/>
        </w:rPr>
      </w:pPr>
      <w:r>
        <w:rPr>
          <w:rFonts w:eastAsia="Times New Roman"/>
          <w:color w:val="000000" w:themeColor="text1"/>
          <w:sz w:val="28"/>
          <w:szCs w:val="28"/>
          <w:lang w:val="nl-NL"/>
        </w:rPr>
        <w:t>(11) Duy trì tỷ lệ tăng dân số tự nhiên d</w:t>
      </w:r>
      <w:r>
        <w:rPr>
          <w:rFonts w:eastAsia="Times New Roman"/>
          <w:color w:val="000000" w:themeColor="text1"/>
          <w:sz w:val="28"/>
          <w:szCs w:val="28"/>
          <w:lang w:val="nl-NL"/>
        </w:rPr>
        <w:softHyphen/>
        <w:t>ưới 1%.</w:t>
      </w:r>
    </w:p>
    <w:p w:rsidR="006C261F" w:rsidRDefault="00104C32">
      <w:pPr>
        <w:spacing w:before="60"/>
        <w:ind w:firstLine="545"/>
        <w:jc w:val="both"/>
        <w:rPr>
          <w:color w:val="000000" w:themeColor="text1"/>
          <w:spacing w:val="-4"/>
          <w:lang w:val="fr-FR" w:eastAsia="ar-SA"/>
        </w:rPr>
      </w:pPr>
      <w:r>
        <w:rPr>
          <w:color w:val="000000" w:themeColor="text1"/>
          <w:spacing w:val="-4"/>
          <w:lang w:val="fr-FR" w:eastAsia="ar-SA"/>
        </w:rPr>
        <w:t>(12) Xây dựng 02</w:t>
      </w:r>
      <w:r>
        <w:rPr>
          <w:color w:val="000000" w:themeColor="text1"/>
          <w:lang w:val="nl-NL"/>
        </w:rPr>
        <w:t xml:space="preserve"> phường, xã đạt Bộ tiêu chí Quốc gia về Y tế xã giai đoạn đến năm 2030.</w:t>
      </w:r>
    </w:p>
    <w:p w:rsidR="006C261F" w:rsidRDefault="00104C32">
      <w:pPr>
        <w:pStyle w:val="pbody"/>
        <w:shd w:val="clear" w:color="auto" w:fill="FFFFFF"/>
        <w:spacing w:before="60" w:beforeAutospacing="0" w:after="0" w:afterAutospacing="0"/>
        <w:ind w:firstLine="545"/>
        <w:jc w:val="both"/>
        <w:rPr>
          <w:color w:val="000000" w:themeColor="text1"/>
          <w:sz w:val="28"/>
          <w:szCs w:val="28"/>
          <w:lang w:val="nl-NL"/>
        </w:rPr>
      </w:pPr>
      <w:r>
        <w:rPr>
          <w:rFonts w:eastAsia="Times New Roman"/>
          <w:color w:val="000000" w:themeColor="text1"/>
          <w:sz w:val="28"/>
          <w:szCs w:val="28"/>
          <w:lang w:val="nl-NL"/>
        </w:rPr>
        <w:t xml:space="preserve">(13) Xây dựng 02 trường định kỳ kiểm tra công nhận </w:t>
      </w:r>
      <w:r>
        <w:rPr>
          <w:rFonts w:eastAsia="Times New Roman"/>
          <w:color w:val="000000" w:themeColor="text1"/>
          <w:sz w:val="28"/>
          <w:szCs w:val="28"/>
          <w:lang w:val="vi-VN"/>
        </w:rPr>
        <w:t xml:space="preserve">đạt chuẩn </w:t>
      </w:r>
      <w:r>
        <w:rPr>
          <w:rFonts w:eastAsia="Times New Roman"/>
          <w:color w:val="000000" w:themeColor="text1"/>
          <w:sz w:val="28"/>
          <w:szCs w:val="28"/>
          <w:lang w:val="nl-NL"/>
        </w:rPr>
        <w:t>quốc gia</w:t>
      </w:r>
      <w:r>
        <w:rPr>
          <w:color w:val="000000" w:themeColor="text1"/>
          <w:sz w:val="28"/>
          <w:szCs w:val="28"/>
          <w:lang w:val="nb-NO"/>
        </w:rPr>
        <w:t>.</w:t>
      </w:r>
    </w:p>
    <w:p w:rsidR="006C261F" w:rsidRDefault="00104C32">
      <w:pPr>
        <w:pStyle w:val="pbody"/>
        <w:shd w:val="clear" w:color="auto" w:fill="FFFFFF"/>
        <w:spacing w:before="60" w:beforeAutospacing="0" w:after="0" w:afterAutospacing="0"/>
        <w:ind w:firstLine="545"/>
        <w:jc w:val="both"/>
        <w:rPr>
          <w:color w:val="000000" w:themeColor="text1"/>
          <w:sz w:val="28"/>
          <w:szCs w:val="28"/>
          <w:lang w:val="nl-NL"/>
        </w:rPr>
      </w:pPr>
      <w:r>
        <w:rPr>
          <w:color w:val="000000" w:themeColor="text1"/>
          <w:sz w:val="28"/>
          <w:szCs w:val="28"/>
          <w:lang w:val="nl-NL"/>
        </w:rPr>
        <w:t xml:space="preserve">(14) 52/52 thôn, tổ dân phố văn hóa, 95,8% gia đình văn hoá; trên 97% cơ quan công sở đạt tiêu chuẩn văn hóa; </w:t>
      </w:r>
    </w:p>
    <w:p w:rsidR="006C261F" w:rsidRDefault="00104C32">
      <w:pPr>
        <w:pStyle w:val="pbody"/>
        <w:shd w:val="clear" w:color="auto" w:fill="FFFFFF"/>
        <w:spacing w:before="60" w:beforeAutospacing="0" w:after="0" w:afterAutospacing="0"/>
        <w:ind w:firstLine="545"/>
        <w:jc w:val="both"/>
        <w:rPr>
          <w:color w:val="000000" w:themeColor="text1"/>
          <w:sz w:val="28"/>
          <w:szCs w:val="28"/>
          <w:lang w:val="nl-NL"/>
        </w:rPr>
      </w:pPr>
      <w:r>
        <w:rPr>
          <w:color w:val="000000" w:themeColor="text1"/>
          <w:sz w:val="28"/>
          <w:szCs w:val="28"/>
          <w:lang w:val="nl-NL"/>
        </w:rPr>
        <w:t xml:space="preserve">(15) Hoàn thành xây dựng mới hoặc sửa chữa, nâng cấp các nhà văn hóa còn lại để đạt chuẩn.  </w:t>
      </w:r>
    </w:p>
    <w:p w:rsidR="006C261F" w:rsidRDefault="00104C32">
      <w:pPr>
        <w:spacing w:before="60"/>
        <w:ind w:firstLine="545"/>
        <w:jc w:val="both"/>
        <w:rPr>
          <w:rFonts w:eastAsia="Calibri"/>
          <w:color w:val="000000" w:themeColor="text1"/>
          <w:lang w:val="vi-VN"/>
        </w:rPr>
      </w:pPr>
      <w:r>
        <w:rPr>
          <w:color w:val="000000" w:themeColor="text1"/>
          <w:lang w:val="nl-NL"/>
        </w:rPr>
        <w:t>(16) Có 03 phường hoàn thành các tiêu chí phường đạt chuẩn đô thị văn minh, 02 phường cơ bản đạt các tiêu chí phường đạt chuẩn đô thị văn minh; xã Thuận Lộc cơ bản đạt các tiêu chí của phường.</w:t>
      </w:r>
      <w:r>
        <w:rPr>
          <w:rFonts w:eastAsia="Calibri"/>
          <w:color w:val="000000" w:themeColor="text1"/>
          <w:lang w:val="vi-VN"/>
        </w:rPr>
        <w:t xml:space="preserve"> </w:t>
      </w:r>
    </w:p>
    <w:p w:rsidR="006C261F" w:rsidRDefault="00104C32">
      <w:pPr>
        <w:spacing w:before="60"/>
        <w:ind w:firstLine="545"/>
        <w:jc w:val="both"/>
        <w:rPr>
          <w:color w:val="000000" w:themeColor="text1"/>
          <w:spacing w:val="-4"/>
          <w:lang w:val="fr-FR" w:eastAsia="ar-SA"/>
        </w:rPr>
      </w:pPr>
      <w:r>
        <w:rPr>
          <w:color w:val="000000" w:themeColor="text1"/>
          <w:lang w:val="nl-NL"/>
        </w:rPr>
        <w:t xml:space="preserve">(17) 100% đơn vị đạt tiêu chuẩn An toàn làm chủ - sẵn sàng chiến đấu; 6/6 phường, xã ổn định chính trị - xã hội. </w:t>
      </w:r>
      <w:r>
        <w:rPr>
          <w:color w:val="000000" w:themeColor="text1"/>
          <w:spacing w:val="-4"/>
          <w:lang w:val="fr-FR" w:eastAsia="ar-SA"/>
        </w:rPr>
        <w:t xml:space="preserve"> </w:t>
      </w:r>
    </w:p>
    <w:p w:rsidR="006C261F" w:rsidRDefault="00104C32">
      <w:pPr>
        <w:spacing w:before="60"/>
        <w:ind w:firstLine="720"/>
        <w:jc w:val="both"/>
        <w:rPr>
          <w:b/>
          <w:color w:val="000000" w:themeColor="text1"/>
          <w:lang w:val="nl-NL"/>
        </w:rPr>
      </w:pPr>
      <w:r>
        <w:rPr>
          <w:b/>
          <w:color w:val="000000" w:themeColor="text1"/>
          <w:lang w:val="nl-NL"/>
        </w:rPr>
        <w:t>3. Nhiệm vụ và giải pháp chủ yếu</w:t>
      </w:r>
    </w:p>
    <w:p w:rsidR="006C261F" w:rsidRDefault="00104C32">
      <w:pPr>
        <w:spacing w:before="60"/>
        <w:ind w:firstLine="720"/>
        <w:jc w:val="both"/>
        <w:rPr>
          <w:bCs/>
          <w:i/>
          <w:iCs/>
          <w:color w:val="000000" w:themeColor="text1"/>
          <w:lang w:val="nl-NL"/>
        </w:rPr>
      </w:pPr>
      <w:r>
        <w:rPr>
          <w:i/>
          <w:iCs/>
          <w:color w:val="000000" w:themeColor="text1"/>
          <w:lang w:val="nl-NL"/>
        </w:rPr>
        <w:t xml:space="preserve">3.1. </w:t>
      </w:r>
      <w:r>
        <w:rPr>
          <w:bCs/>
          <w:i/>
          <w:iCs/>
          <w:color w:val="000000" w:themeColor="text1"/>
          <w:lang w:val="nl-NL"/>
        </w:rPr>
        <w:t>Tập trung thực hiện các nhiệm vụ lớn, trọng tâm</w:t>
      </w:r>
    </w:p>
    <w:p w:rsidR="006C261F" w:rsidRDefault="00104C32">
      <w:pPr>
        <w:spacing w:before="60"/>
        <w:ind w:firstLine="720"/>
        <w:jc w:val="both"/>
        <w:rPr>
          <w:color w:val="000000" w:themeColor="text1"/>
          <w:spacing w:val="-4"/>
          <w:lang w:val="nl-NL"/>
        </w:rPr>
      </w:pPr>
      <w:r>
        <w:rPr>
          <w:rFonts w:eastAsia="Calibri"/>
          <w:color w:val="000000" w:themeColor="text1"/>
          <w:spacing w:val="-4"/>
          <w:lang w:val="nl-NL"/>
        </w:rPr>
        <w:t xml:space="preserve">Hoàn thành dứt điểm công tác giải phóng mặt bằng cho các dự án, đặc biệt là các dự án: </w:t>
      </w:r>
      <w:r>
        <w:rPr>
          <w:color w:val="000000" w:themeColor="text1"/>
          <w:spacing w:val="-4"/>
          <w:lang w:val="nl-NL"/>
        </w:rPr>
        <w:t>Kè chống sạt lở hai bờ khe Bình Lạng, đường trục chính và một số dự án chỉnh trang đô thị. Hoàn thiện Đồ án điều chỉnh quy hoạch chung thị xã đến năm 2045, tỷ lệ 1/10.000. Tổ chức thực hiện hiệu quả Đề án phát triển đô thị thị xã và Quy hoạch sử dụng đất đến năm 2030; phối hợp hướng dẫn, hỗ trợ các nhà đầu tư vào đầu tư xây dựng hạ tầng kỹ thuật Cụm công nghiệp Cổng Khánh 3</w:t>
      </w:r>
      <w:r w:rsidR="001E34E4">
        <w:rPr>
          <w:color w:val="000000" w:themeColor="text1"/>
          <w:spacing w:val="-4"/>
          <w:lang w:val="nl-NL"/>
        </w:rPr>
        <w:t>; phối hợp với các sở, ngành hoàn thành thủ tục đề nghị cấp có thẩm quyền</w:t>
      </w:r>
      <w:r>
        <w:rPr>
          <w:color w:val="000000" w:themeColor="text1"/>
          <w:spacing w:val="-4"/>
          <w:lang w:val="nl-NL"/>
        </w:rPr>
        <w:t xml:space="preserve"> thành lập Khu công nghiệp Bắc Hồng Lĩnh. Hoàn thành kế hoạch xây dựng các phường đạt chuẩn đô thị văn minh; hoàn thành công tác xây dựng mới, sửa chữa các nhà văn</w:t>
      </w:r>
      <w:r w:rsidR="00292C0E">
        <w:rPr>
          <w:color w:val="000000" w:themeColor="text1"/>
          <w:spacing w:val="-4"/>
          <w:lang w:val="nl-NL"/>
        </w:rPr>
        <w:t xml:space="preserve"> hóa thôn, tổ dân phố đạt chuẩn; tập trung hoàn thành các dự án trọng điểm và triển khai đầu tư xây dựng các dự án hạ tầng kỹ thuật đáp ứng tiêu chuẩn đô thị loại III.</w:t>
      </w:r>
      <w:r>
        <w:rPr>
          <w:color w:val="000000" w:themeColor="text1"/>
          <w:spacing w:val="-4"/>
          <w:lang w:val="nl-NL"/>
        </w:rPr>
        <w:t xml:space="preserve"> Triển khai </w:t>
      </w:r>
      <w:r w:rsidR="001E34E4">
        <w:rPr>
          <w:color w:val="000000" w:themeColor="text1"/>
          <w:spacing w:val="-4"/>
          <w:lang w:val="nl-NL"/>
        </w:rPr>
        <w:t xml:space="preserve">các bước </w:t>
      </w:r>
      <w:r>
        <w:rPr>
          <w:color w:val="000000" w:themeColor="text1"/>
          <w:spacing w:val="-4"/>
          <w:lang w:val="nl-NL"/>
        </w:rPr>
        <w:t>thực hiện sắp xếp đơn vị hành chính cấp huyện, cấp xã theo Nghị quyết của Ủy ban Thường vụ Quốc hội và kế hoạch của Ủy ban nhân dân tỉnh.</w:t>
      </w:r>
    </w:p>
    <w:p w:rsidR="006C261F" w:rsidRDefault="00104C32">
      <w:pPr>
        <w:spacing w:before="60"/>
        <w:ind w:firstLine="720"/>
        <w:jc w:val="both"/>
        <w:rPr>
          <w:color w:val="000000" w:themeColor="text1"/>
          <w:spacing w:val="-4"/>
          <w:lang w:val="nl-NL"/>
        </w:rPr>
      </w:pPr>
      <w:r>
        <w:rPr>
          <w:rFonts w:eastAsia="Calibri"/>
          <w:color w:val="000000" w:themeColor="text1"/>
          <w:lang w:val="nl-NL"/>
        </w:rPr>
        <w:t>Tiếp tục cụ thể hóa, tổ chức triển khai các Nghị quyết, Chỉ thị của Ban Chấp hành Đảng bộ thị xã, chương trình, kế hoạch và Kết luận của Ban Thường vụ Thị ủy; Nghị quyết của HĐND thị xã.</w:t>
      </w:r>
    </w:p>
    <w:p w:rsidR="006C261F" w:rsidRDefault="00104C32">
      <w:pPr>
        <w:spacing w:before="60"/>
        <w:ind w:firstLine="709"/>
        <w:jc w:val="both"/>
        <w:rPr>
          <w:bCs/>
          <w:i/>
          <w:color w:val="000000" w:themeColor="text1"/>
          <w:lang w:val="nl-NL"/>
        </w:rPr>
      </w:pPr>
      <w:r>
        <w:rPr>
          <w:i/>
          <w:iCs/>
          <w:color w:val="000000" w:themeColor="text1"/>
          <w:lang w:val="nl-NL"/>
        </w:rPr>
        <w:t>3.</w:t>
      </w:r>
      <w:r>
        <w:rPr>
          <w:i/>
          <w:iCs/>
          <w:color w:val="000000" w:themeColor="text1"/>
          <w:lang w:val="es-ES_tradnl"/>
        </w:rPr>
        <w:t>2. Đẩy mạnh phát triển c</w:t>
      </w:r>
      <w:r>
        <w:rPr>
          <w:i/>
          <w:color w:val="000000" w:themeColor="text1"/>
          <w:lang w:val="af-ZA"/>
        </w:rPr>
        <w:t>ông nghiệp, tiểu thủ công nghiệp, thương mại, dịch vụ, du lịch; nâng cao hiệu quả s</w:t>
      </w:r>
      <w:r>
        <w:rPr>
          <w:bCs/>
          <w:i/>
          <w:color w:val="000000" w:themeColor="text1"/>
          <w:lang w:val="nl-NL"/>
        </w:rPr>
        <w:t>ản xuất nông, lâm nghiệp, xây dựng nông thôn mới.</w:t>
      </w:r>
    </w:p>
    <w:p w:rsidR="006C261F" w:rsidRDefault="00104C32">
      <w:pPr>
        <w:spacing w:before="60"/>
        <w:ind w:firstLine="709"/>
        <w:jc w:val="both"/>
        <w:rPr>
          <w:color w:val="000000" w:themeColor="text1"/>
          <w:lang w:val="nl-NL"/>
        </w:rPr>
      </w:pPr>
      <w:r>
        <w:rPr>
          <w:color w:val="000000" w:themeColor="text1"/>
          <w:lang w:val="nl-NL"/>
        </w:rPr>
        <w:t xml:space="preserve">Tăng cường huy động các nguồn lực, trong đó tập trung hoàn thành đầu tư hạ tầng kỹ thuật các cụm công nghiệp đã được phê duyệt đầu tư. Phối hợp với chủ đầu tư tiến hành triển khai các bước tiếp theo khi Cụm công nghiệp </w:t>
      </w:r>
      <w:r>
        <w:rPr>
          <w:color w:val="000000" w:themeColor="text1"/>
          <w:lang w:val="nl-NL"/>
        </w:rPr>
        <w:lastRenderedPageBreak/>
        <w:t xml:space="preserve">Cổng Khánh 3 được thành lập và chấp thuận nhà đầu tư; tiếp tục phối hợp Ban quản lý Khu kinh tế tỉnh hoàn thành quy hoạch phân khu tỷ, lệ 1/2.000, tiến tới đề xuất </w:t>
      </w:r>
      <w:r w:rsidR="0054500A">
        <w:rPr>
          <w:color w:val="000000" w:themeColor="text1"/>
          <w:lang w:val="nl-NL"/>
        </w:rPr>
        <w:t xml:space="preserve">cấp có thẩm quyền </w:t>
      </w:r>
      <w:r>
        <w:rPr>
          <w:color w:val="000000" w:themeColor="text1"/>
          <w:lang w:val="nl-NL"/>
        </w:rPr>
        <w:t>thành lập Khu công nghiệp Bắc Hồng Lĩnh.</w:t>
      </w:r>
    </w:p>
    <w:p w:rsidR="006C261F" w:rsidRDefault="00104C32">
      <w:pPr>
        <w:spacing w:before="60"/>
        <w:ind w:firstLine="709"/>
        <w:jc w:val="both"/>
        <w:rPr>
          <w:color w:val="000000" w:themeColor="text1"/>
          <w:lang w:val="nl-NL"/>
        </w:rPr>
      </w:pPr>
      <w:r>
        <w:rPr>
          <w:color w:val="000000" w:themeColor="text1"/>
          <w:lang w:val="nl-NL"/>
        </w:rPr>
        <w:t>Tiếp tục thu hút đầu tư, phát triển hạ tầng thương mại dịch vụ theo quy hoạch; đẩy mạnh hoạt động xúc tiến đầu tư; hình thành các loại hình dịch vụ gắn với phát triển du l</w:t>
      </w:r>
      <w:r w:rsidR="006D2250">
        <w:rPr>
          <w:color w:val="000000" w:themeColor="text1"/>
          <w:lang w:val="nl-NL"/>
        </w:rPr>
        <w:t>ịch</w:t>
      </w:r>
      <w:r>
        <w:rPr>
          <w:color w:val="000000" w:themeColor="text1"/>
          <w:lang w:val="nl-NL"/>
        </w:rPr>
        <w:t xml:space="preserve">; khuyến khích thu hút đầu tư xây dựng cơ sở hạ tầng thương mại theo hướng văn minh hiện đại; tiếp tục đẩy mạnh công tác tuyên truyền thực hiện cuộc vận động </w:t>
      </w:r>
      <w:r>
        <w:rPr>
          <w:i/>
          <w:iCs/>
          <w:color w:val="000000" w:themeColor="text1"/>
          <w:lang w:val="nl-NL"/>
        </w:rPr>
        <w:t>"Người Việt Nam ưu tiên dùng hàng Việt Nam"</w:t>
      </w:r>
      <w:r>
        <w:rPr>
          <w:color w:val="000000" w:themeColor="text1"/>
          <w:lang w:val="nl-NL"/>
        </w:rPr>
        <w:t>, khuyến khích Nhân dân tiêu thụ sản phẩm, hàng hóa sản xuất trong tỉnh. Thực hiện công tác kiểm tra, kiểm soát thị trường, an toàn thực phẩm.</w:t>
      </w:r>
    </w:p>
    <w:p w:rsidR="006C261F" w:rsidRDefault="00104C32">
      <w:pPr>
        <w:spacing w:before="60"/>
        <w:ind w:firstLine="709"/>
        <w:jc w:val="both"/>
        <w:rPr>
          <w:color w:val="000000" w:themeColor="text1"/>
          <w:lang w:val="nl-NL"/>
        </w:rPr>
      </w:pPr>
      <w:r>
        <w:rPr>
          <w:color w:val="000000" w:themeColor="text1"/>
          <w:spacing w:val="-2"/>
          <w:lang w:val="nl-NL"/>
        </w:rPr>
        <w:t>Tuyên truyền, triển khai cơ chế, chính sách hỗ trợ, khuyến khích phát triển nông nghiệp, nông thôn giai đoạn đoạn 2022 - 2025, đặc biệt là Nghị quyết  số 98/2020/NQ-HĐND ngày 22/12/2020 và Nghị quyết số 44/2022/NQ-HĐND ngày 23/09/2022 của Hội đồng nhân dân thị xã. Tiếp tục tập trung chỉ đạo, thực hiện có hiệu quả chính sách phá bỏ bờ thửa nhỏ hình thành ô thửa lớn, tiến tới tích tụ ruộng đất gắn với mở rộng, xây dựng cánh đồng mẫu “</w:t>
      </w:r>
      <w:r>
        <w:rPr>
          <w:i/>
          <w:iCs/>
          <w:color w:val="000000" w:themeColor="text1"/>
          <w:spacing w:val="-2"/>
          <w:lang w:val="nl-NL"/>
        </w:rPr>
        <w:t>Một giống, một thời vụ, một quy trình canh tác</w:t>
      </w:r>
      <w:r>
        <w:rPr>
          <w:color w:val="000000" w:themeColor="text1"/>
          <w:spacing w:val="-2"/>
          <w:lang w:val="nl-NL"/>
        </w:rPr>
        <w:t>”; chuyển đổi cơ cấu cây trồng, vật nuôi theo hướng nâng cao giá trị thu nhập trên một đơn vị diện tích. Duy trì, phát triển, nhân rộng các mô hình nông nghiệp có hiệu quả</w:t>
      </w:r>
      <w:r>
        <w:rPr>
          <w:color w:val="000000" w:themeColor="text1"/>
          <w:lang w:val="nl-NL"/>
        </w:rPr>
        <w:t>. Nâng cao chất lượng các tiêu chí nông thôn mới tại xã Thuận Lộc đảm bảo bền vững. Xây dựng phát triển thêm 01 đến 02 sản phẩm đạt chuẩn OCOP.</w:t>
      </w:r>
    </w:p>
    <w:p w:rsidR="006C261F" w:rsidRDefault="00104C32">
      <w:pPr>
        <w:spacing w:before="60"/>
        <w:ind w:firstLine="709"/>
        <w:jc w:val="both"/>
        <w:rPr>
          <w:color w:val="000000" w:themeColor="text1"/>
          <w:lang w:val="nl-NL"/>
        </w:rPr>
      </w:pPr>
      <w:r>
        <w:rPr>
          <w:i/>
          <w:iCs/>
          <w:color w:val="000000" w:themeColor="text1"/>
          <w:lang w:val="es-ES_tradnl"/>
        </w:rPr>
        <w:t>3.3. Thực hiện hiệu quả c</w:t>
      </w:r>
      <w:r>
        <w:rPr>
          <w:i/>
          <w:color w:val="000000" w:themeColor="text1"/>
          <w:lang w:val="da-DK"/>
        </w:rPr>
        <w:t>ông tác quy hoạch, giao thông, xây dựng, chỉnh trang đô thị và Tài nguyên môi trường</w:t>
      </w:r>
    </w:p>
    <w:p w:rsidR="006C261F" w:rsidRDefault="00104C32">
      <w:pPr>
        <w:spacing w:before="60"/>
        <w:jc w:val="both"/>
        <w:rPr>
          <w:strike/>
          <w:color w:val="000000" w:themeColor="text1"/>
          <w:shd w:val="clear" w:color="auto" w:fill="FFFFFF"/>
          <w:lang w:val="vi-VN"/>
        </w:rPr>
      </w:pPr>
      <w:r>
        <w:rPr>
          <w:bCs/>
          <w:color w:val="000000" w:themeColor="text1"/>
          <w:lang w:val="af-ZA"/>
        </w:rPr>
        <w:t xml:space="preserve"> </w:t>
      </w:r>
      <w:r>
        <w:rPr>
          <w:bCs/>
          <w:color w:val="000000" w:themeColor="text1"/>
          <w:lang w:val="af-ZA"/>
        </w:rPr>
        <w:tab/>
      </w:r>
      <w:r>
        <w:rPr>
          <w:color w:val="000000" w:themeColor="text1"/>
          <w:lang w:val="nl-NL"/>
        </w:rPr>
        <w:t xml:space="preserve">Hoàn thiện, trình phê duyệt Đồ án điều chỉnh quy hoạch chung thị xã đến năm 2045, tỷ lệ 1/10.000. </w:t>
      </w:r>
      <w:r>
        <w:rPr>
          <w:bCs/>
          <w:color w:val="000000" w:themeColor="text1"/>
          <w:lang w:val="af-ZA"/>
        </w:rPr>
        <w:t>Tiếp</w:t>
      </w:r>
      <w:r>
        <w:rPr>
          <w:color w:val="000000" w:themeColor="text1"/>
          <w:lang w:val="nl-NL"/>
        </w:rPr>
        <w:t xml:space="preserve"> tục thực hiện lập quy hoạch phân khu, tỷ lệ 1/2.000, </w:t>
      </w:r>
      <w:r>
        <w:rPr>
          <w:bCs/>
          <w:color w:val="000000" w:themeColor="text1"/>
          <w:lang w:val="af-ZA"/>
        </w:rPr>
        <w:t>lập quy hoạch chi tiết các khu dân cư; tổ chức cắm biển báo an toàn giao thông trên các tuyến đường. Tăng cường công tác kiểm tra, xử lý nghiêm các trường hợp vi phạm quy hoạch; triển khai thực hiện tốt quy chế quản lý quy hoạch, kiến trúc đô thị</w:t>
      </w:r>
      <w:r>
        <w:rPr>
          <w:color w:val="000000" w:themeColor="text1"/>
          <w:lang w:val="af-ZA"/>
        </w:rPr>
        <w:t xml:space="preserve">. Thực hiện tốt kế hoạch chỉnh trang đô thị năm 2024; </w:t>
      </w:r>
      <w:r>
        <w:rPr>
          <w:bCs/>
          <w:color w:val="000000" w:themeColor="text1"/>
          <w:lang w:val="af-ZA"/>
        </w:rPr>
        <w:t xml:space="preserve">triển khai có hiệu quả chương trình phát triển đô thị. </w:t>
      </w:r>
      <w:r>
        <w:rPr>
          <w:iCs/>
          <w:color w:val="000000" w:themeColor="text1"/>
          <w:spacing w:val="-4"/>
          <w:lang w:val="af-ZA"/>
        </w:rPr>
        <w:t xml:space="preserve">Rà soát, đánh giá việc thực hiện các tiêu chí xây dựng đô thị loại III theo quy định </w:t>
      </w:r>
    </w:p>
    <w:p w:rsidR="006C261F" w:rsidRDefault="00104C32">
      <w:pPr>
        <w:spacing w:before="60"/>
        <w:ind w:firstLine="720"/>
        <w:jc w:val="both"/>
        <w:rPr>
          <w:color w:val="000000" w:themeColor="text1"/>
          <w:spacing w:val="-6"/>
          <w:lang w:val="af-ZA"/>
        </w:rPr>
      </w:pPr>
      <w:r>
        <w:rPr>
          <w:bCs/>
          <w:color w:val="000000" w:themeColor="text1"/>
          <w:lang w:val="af-ZA"/>
        </w:rPr>
        <w:t>Tăng cường quản lý chất lượng xây dựng cơ bản</w:t>
      </w:r>
      <w:r>
        <w:rPr>
          <w:bCs/>
          <w:color w:val="000000" w:themeColor="text1"/>
          <w:spacing w:val="-6"/>
          <w:lang w:val="af-ZA"/>
        </w:rPr>
        <w:t xml:space="preserve">. Thẩm định kịp thời các hồ sơ xây dựng cơ bản theo đúng thẩm quyền. </w:t>
      </w:r>
      <w:r>
        <w:rPr>
          <w:color w:val="000000" w:themeColor="text1"/>
          <w:spacing w:val="-6"/>
          <w:lang w:val="af-ZA"/>
        </w:rPr>
        <w:t>Tập trung chỉ đạo thi công hoàn thành dứt điểm các dự án đầu tư công lớn. Hoàn thiện các hồ sơ thủ tục đầu tư, triển khai khởi công xây dựng đường Nguyễn Thiếp, hạ tầng Công viên trung tâ</w:t>
      </w:r>
      <w:r w:rsidR="00600E76">
        <w:rPr>
          <w:color w:val="000000" w:themeColor="text1"/>
          <w:spacing w:val="-6"/>
          <w:lang w:val="af-ZA"/>
        </w:rPr>
        <w:t>m và một số công trình dự án trọng điểm</w:t>
      </w:r>
      <w:r>
        <w:rPr>
          <w:color w:val="000000" w:themeColor="text1"/>
          <w:spacing w:val="-6"/>
          <w:lang w:val="af-ZA"/>
        </w:rPr>
        <w:t xml:space="preserve"> khác của thị xã.</w:t>
      </w:r>
    </w:p>
    <w:p w:rsidR="006C261F" w:rsidRDefault="00104C32">
      <w:pPr>
        <w:spacing w:before="60"/>
        <w:ind w:firstLine="720"/>
        <w:jc w:val="both"/>
        <w:rPr>
          <w:color w:val="000000" w:themeColor="text1"/>
          <w:lang w:val="af-ZA"/>
        </w:rPr>
      </w:pPr>
      <w:r>
        <w:rPr>
          <w:color w:val="000000" w:themeColor="text1"/>
          <w:spacing w:val="-4"/>
          <w:lang w:val="af-ZA"/>
        </w:rPr>
        <w:t xml:space="preserve">Tiếp tục chỉ đạo các phường, xã hoàn thiện hồ sơ công nhận đất ở cho các hộ có nhu cầu; chỉ đạo, hướng dẫn Ủy ban nhân dân các phường, xã thực hiện phương án sử dụng đất công ích. Thực hiện tốt việc thẩm định hồ sơ liên quan đến đất đai cho các đối tượng thuộc thẩm quyền. Lập danh mục thu hồi đất, chuyển mục đích sử dụng đất trình Hội đồng nhân dân tỉnh thông qua. Tổ chức thực hiện quy hoạch sử dụng đất đảm bảo hiệu quả. </w:t>
      </w:r>
      <w:r>
        <w:rPr>
          <w:color w:val="000000" w:themeColor="text1"/>
          <w:lang w:val="af-ZA"/>
        </w:rPr>
        <w:t xml:space="preserve">Bổ sung, điều chỉnh Đề án thu gom, vận chuyển, xử lý chất thải rắn sinh hoạt trên địa bàn thị xã phù hợp với thực </w:t>
      </w:r>
      <w:r>
        <w:rPr>
          <w:color w:val="000000" w:themeColor="text1"/>
          <w:lang w:val="af-ZA"/>
        </w:rPr>
        <w:lastRenderedPageBreak/>
        <w:t>tiễn;</w:t>
      </w:r>
      <w:r>
        <w:rPr>
          <w:b/>
          <w:color w:val="000000" w:themeColor="text1"/>
          <w:lang w:val="af-ZA"/>
        </w:rPr>
        <w:t xml:space="preserve"> </w:t>
      </w:r>
      <w:r>
        <w:rPr>
          <w:rFonts w:eastAsia="Calibri"/>
          <w:color w:val="000000" w:themeColor="text1"/>
          <w:lang w:val="af-ZA"/>
        </w:rPr>
        <w:t xml:space="preserve">xây dựng phương án, lộ trình đóng cửa bãi chôn lấp xử lý rác thải; </w:t>
      </w:r>
      <w:r>
        <w:rPr>
          <w:color w:val="000000" w:themeColor="text1"/>
          <w:lang w:val="af-ZA"/>
        </w:rPr>
        <w:t>triển khai công tác thanh tra, kiểm tra việc chấp hành pháp luật bảo vệ môi trường.</w:t>
      </w:r>
    </w:p>
    <w:p w:rsidR="006C261F" w:rsidRDefault="00104C32">
      <w:pPr>
        <w:spacing w:before="60"/>
        <w:ind w:firstLine="720"/>
        <w:jc w:val="both"/>
        <w:rPr>
          <w:i/>
          <w:iCs/>
          <w:color w:val="000000" w:themeColor="text1"/>
          <w:lang w:val="da-DK"/>
        </w:rPr>
      </w:pPr>
      <w:r>
        <w:rPr>
          <w:i/>
          <w:iCs/>
          <w:color w:val="000000" w:themeColor="text1"/>
          <w:lang w:val="af-ZA"/>
        </w:rPr>
        <w:t xml:space="preserve">3.4. Quản lý, sử dụng hiệu quả Tài chính, ngân sách; </w:t>
      </w:r>
      <w:r>
        <w:rPr>
          <w:i/>
          <w:iCs/>
          <w:color w:val="000000" w:themeColor="text1"/>
          <w:lang w:val="da-DK"/>
        </w:rPr>
        <w:t>Thu hút đầu tư và phát triển doanh nghiệp</w:t>
      </w:r>
    </w:p>
    <w:p w:rsidR="006C261F" w:rsidRDefault="00104C32">
      <w:pPr>
        <w:spacing w:before="60"/>
        <w:ind w:firstLine="720"/>
        <w:jc w:val="both"/>
        <w:rPr>
          <w:color w:val="000000" w:themeColor="text1"/>
          <w:lang w:val="af-ZA"/>
        </w:rPr>
      </w:pPr>
      <w:r>
        <w:rPr>
          <w:color w:val="000000" w:themeColor="text1"/>
          <w:lang w:val="af-ZA"/>
        </w:rPr>
        <w:t>Triển khai quyết liệt nhiệm vụ thu ngân sách ngay từ đầu năm; phấn đấu thu đạt và vượt dự toán; tăng cường công tác hậu kiểm, chống thất thu, thu hồi nợ thuế. Quản lý, điều hành chi ngân sách đảm bảo dự toán giao đầu năm, đúng chế độ quy định; tiết kiệm triệt để chi thường xuyên, cắt giảm các khoản chi chưa thực sự cần thiết; chủ động điều hành ngân sách phù hợp với tiến độ thu; bảo đảm kịp thời nguồn vốn đầu tư xây dựng cơ bản để giải ngân, đẩy nhanh tiến độ các dự án; dành, bố trí nguồn vốn để thực hiện các chính sách đã ban hành. Đẩy nhanh giải ngân vốn đầu tư công; tập trung xử lý tài sản sau sáp nhập các trường học, nhà văn hóa thôn, tổ dân phố. Nâng cao trách nhiệm người đứng đầu trong việc quyết định chủ trương đầu tư, quyết định đầu tư dự án; thực hiện tốt công tác chuẩn bị đầu tư, giải phóng mặt bằng, đền bù, hỗ trợ, tái định cư của các dự án khởi công mới.</w:t>
      </w:r>
    </w:p>
    <w:p w:rsidR="006C261F" w:rsidRDefault="00104C32">
      <w:pPr>
        <w:spacing w:before="60"/>
        <w:ind w:firstLine="720"/>
        <w:jc w:val="both"/>
        <w:rPr>
          <w:color w:val="000000" w:themeColor="text1"/>
          <w:lang w:val="af-ZA"/>
        </w:rPr>
      </w:pPr>
      <w:r>
        <w:rPr>
          <w:color w:val="000000" w:themeColor="text1"/>
          <w:lang w:val="af-ZA"/>
        </w:rPr>
        <w:t>Tiếp tục đồng hành cùng doanh nghiệp giải quyết đồng bộ thủ tục chuẩn bị đầu tư; chỉ đạo quyết liệt, thường xuyên đối với công tác bồi thường, giải phóng mặt bằng, chủ động tạo quỹ đất sạch cho nhà đầu tư. Tăng cường công tác xúc tiến đầu tư, kêu gọi các nhà đầu tư về triển khai các dự án trên địa bàn. Thường xuyên kiểm tra tình hình triển khai các dự án đầu tư, kịp thời xử lý các khó khăn, vướng mắc, tạo điều kiện thuận lợi cho các doanh nghiệp triển khai các dự án trên địa bàn.</w:t>
      </w:r>
    </w:p>
    <w:p w:rsidR="006C261F" w:rsidRDefault="00104C32">
      <w:pPr>
        <w:spacing w:before="60"/>
        <w:ind w:firstLine="545"/>
        <w:jc w:val="both"/>
        <w:rPr>
          <w:rFonts w:ascii="Times New Roman Italic" w:hAnsi="Times New Roman Italic"/>
          <w:color w:val="000000" w:themeColor="text1"/>
          <w:spacing w:val="-2"/>
          <w:lang w:val="af-ZA"/>
        </w:rPr>
      </w:pPr>
      <w:r>
        <w:rPr>
          <w:rFonts w:ascii="Times New Roman Italic" w:hAnsi="Times New Roman Italic"/>
          <w:i/>
          <w:iCs/>
          <w:color w:val="000000" w:themeColor="text1"/>
          <w:spacing w:val="-2"/>
          <w:lang w:val="es-ES_tradnl"/>
        </w:rPr>
        <w:t xml:space="preserve">3.5. </w:t>
      </w:r>
      <w:r>
        <w:rPr>
          <w:rStyle w:val="fontstyle01"/>
          <w:rFonts w:ascii="Times New Roman Italic" w:hAnsi="Times New Roman Italic"/>
          <w:color w:val="000000" w:themeColor="text1"/>
          <w:spacing w:val="-2"/>
          <w:lang w:val="af-ZA"/>
        </w:rPr>
        <w:t>Phát triển các lĩnh vực văn hóa, xã hội, chăm lo đời</w:t>
      </w:r>
      <w:r>
        <w:rPr>
          <w:rFonts w:ascii="Times New Roman Italic" w:hAnsi="Times New Roman Italic"/>
          <w:i/>
          <w:iCs/>
          <w:color w:val="000000" w:themeColor="text1"/>
          <w:spacing w:val="-2"/>
          <w:lang w:val="af-ZA"/>
        </w:rPr>
        <w:t xml:space="preserve"> </w:t>
      </w:r>
      <w:r>
        <w:rPr>
          <w:rStyle w:val="fontstyle01"/>
          <w:rFonts w:ascii="Times New Roman Italic" w:hAnsi="Times New Roman Italic"/>
          <w:color w:val="000000" w:themeColor="text1"/>
          <w:spacing w:val="-2"/>
          <w:lang w:val="af-ZA"/>
        </w:rPr>
        <w:t>sống cho Nhân dân</w:t>
      </w:r>
      <w:r>
        <w:rPr>
          <w:rFonts w:ascii="Times New Roman Italic" w:hAnsi="Times New Roman Italic"/>
          <w:color w:val="000000" w:themeColor="text1"/>
          <w:spacing w:val="-2"/>
          <w:lang w:val="af-ZA"/>
        </w:rPr>
        <w:t xml:space="preserve"> </w:t>
      </w:r>
    </w:p>
    <w:p w:rsidR="006C261F" w:rsidRDefault="00104C32">
      <w:pPr>
        <w:tabs>
          <w:tab w:val="left" w:pos="654"/>
        </w:tabs>
        <w:spacing w:before="60"/>
        <w:jc w:val="both"/>
        <w:rPr>
          <w:color w:val="000000" w:themeColor="text1"/>
          <w:lang w:val="nb-NO"/>
        </w:rPr>
      </w:pPr>
      <w:r>
        <w:rPr>
          <w:color w:val="000000" w:themeColor="text1"/>
          <w:lang w:val="af-ZA"/>
        </w:rPr>
        <w:tab/>
      </w:r>
      <w:r>
        <w:rPr>
          <w:color w:val="000000" w:themeColor="text1"/>
          <w:lang w:val="nb-NO"/>
        </w:rPr>
        <w:t xml:space="preserve">Tiếp tục nâng cấp các thiết chế văn hoá, thể thao theo tinh thần </w:t>
      </w:r>
      <w:r>
        <w:rPr>
          <w:color w:val="000000" w:themeColor="text1"/>
          <w:lang w:val="it-IT"/>
        </w:rPr>
        <w:t>Nghị quyết số 37/2022/NQ-HĐND ngày 26/7/2022 của Hội đồng nhân dân thị xã</w:t>
      </w:r>
      <w:r>
        <w:rPr>
          <w:color w:val="000000" w:themeColor="text1"/>
          <w:lang w:val="nb-NO"/>
        </w:rPr>
        <w:t xml:space="preserve">. Tăng cường công tác tuyên truyền, quảng bá hình ảnh và các sự kiện văn hóa, lễ hội trên địa bàn thị xã. Tiếp tục thực hiện có hiệu quả Đề án tuyên truyền, quảng bá du lịch văn hóa tâm linh gắn với phát triển tua tuyến du lịch và </w:t>
      </w:r>
      <w:r>
        <w:rPr>
          <w:color w:val="000000" w:themeColor="text1"/>
          <w:lang w:val="it-IT"/>
        </w:rPr>
        <w:t xml:space="preserve">Nghị quyết số 02/NQ-ThU ngày 31/12/2021 của Ban Chấp hành Đảng bộ thị xã. </w:t>
      </w:r>
      <w:r>
        <w:rPr>
          <w:color w:val="000000" w:themeColor="text1"/>
          <w:lang w:val="nb-NO"/>
        </w:rPr>
        <w:t>Huy động các nguồn lực đầu tư xây dựng các khu công viên, điểm vui chơi, tập luyện thể dục, thể thao. Tiếp tục đẩy mạnh ứng dụng công nghệ thông tin vào công tác quản lý, điều hành trong các cơ quan quản lý nhà nước, triển khai nghiêm túc việc xây dựng dịch vụ công trực tuyến.</w:t>
      </w:r>
    </w:p>
    <w:p w:rsidR="006C261F" w:rsidRDefault="00104C32">
      <w:pPr>
        <w:spacing w:before="60"/>
        <w:ind w:firstLine="545"/>
        <w:jc w:val="both"/>
        <w:rPr>
          <w:bCs/>
          <w:color w:val="000000" w:themeColor="text1"/>
          <w:spacing w:val="-2"/>
          <w:lang w:val="nb-NO"/>
        </w:rPr>
      </w:pPr>
      <w:r>
        <w:rPr>
          <w:color w:val="000000" w:themeColor="text1"/>
          <w:spacing w:val="-2"/>
          <w:lang w:val="nb-NO"/>
        </w:rPr>
        <w:t>Tổ chức thực hiện tốt Đề án xây dựng và nâng cao chất lượng nếp sống văn hóa văn minh đô thị</w:t>
      </w:r>
      <w:r>
        <w:rPr>
          <w:color w:val="000000" w:themeColor="text1"/>
          <w:spacing w:val="-2"/>
          <w:shd w:val="clear" w:color="auto" w:fill="FFFFFF"/>
          <w:lang w:val="nb-NO"/>
        </w:rPr>
        <w:t xml:space="preserve">; </w:t>
      </w:r>
      <w:r>
        <w:rPr>
          <w:bCs/>
          <w:color w:val="000000" w:themeColor="text1"/>
          <w:spacing w:val="-2"/>
          <w:lang w:val="nb-NO"/>
        </w:rPr>
        <w:t xml:space="preserve">chỉ đạo các phường giữ vững và nâng cao các tiêu chí đô thị văn minh đã đạt chuẩn và hoàn thành các tiêu chí đô thị văn minh </w:t>
      </w:r>
      <w:r>
        <w:rPr>
          <w:color w:val="000000" w:themeColor="text1"/>
          <w:spacing w:val="-2"/>
          <w:lang w:val="nb-NO"/>
        </w:rPr>
        <w:t xml:space="preserve">theo Quyết định số </w:t>
      </w:r>
      <w:r>
        <w:rPr>
          <w:color w:val="000000" w:themeColor="text1"/>
          <w:spacing w:val="-2"/>
          <w:lang w:val="nl-NL"/>
        </w:rPr>
        <w:t>04/QĐ-TTg ngày 18/02/2022 của Thủ tướng Chính phủ;</w:t>
      </w:r>
      <w:r>
        <w:rPr>
          <w:bCs/>
          <w:color w:val="000000" w:themeColor="text1"/>
          <w:spacing w:val="-2"/>
          <w:lang w:val="nb-NO"/>
        </w:rPr>
        <w:t xml:space="preserve"> phấn đấu trong 6 tháng đầu năm 2024 có 03 phường được công nhận đạt chuẩn đô thị văn minh, 02 phường còn lại đạt chuẩn đô thị văn minh vào cuối năm 2024; chỉ đạo xã Thuận Lộc xây dựng đạt các tiêu chí của phường.</w:t>
      </w:r>
      <w:r>
        <w:rPr>
          <w:color w:val="000000" w:themeColor="text1"/>
          <w:spacing w:val="-2"/>
          <w:lang w:val="nb-NO"/>
        </w:rPr>
        <w:t xml:space="preserve"> Tiếp tục chỉ đạo thực hiện trang trí ánh sáng đô thị theo </w:t>
      </w:r>
      <w:r>
        <w:rPr>
          <w:color w:val="000000" w:themeColor="text1"/>
          <w:spacing w:val="-2"/>
          <w:lang w:val="da-DK"/>
        </w:rPr>
        <w:t>tinh thần Văn bản số 820-CV/ThU ngày 30/10/2023 của Ban Thường vụ Thị ủy</w:t>
      </w:r>
      <w:r>
        <w:rPr>
          <w:bCs/>
          <w:color w:val="000000" w:themeColor="text1"/>
          <w:spacing w:val="-2"/>
          <w:lang w:val="nb-NO"/>
        </w:rPr>
        <w:t>. X</w:t>
      </w:r>
      <w:r>
        <w:rPr>
          <w:color w:val="000000" w:themeColor="text1"/>
          <w:spacing w:val="-2"/>
          <w:lang w:val="nb-NO"/>
        </w:rPr>
        <w:t xml:space="preserve">ây dựng và tổ chức thực hiện Đề án thị xã Hồng </w:t>
      </w:r>
      <w:r>
        <w:rPr>
          <w:color w:val="000000" w:themeColor="text1"/>
          <w:spacing w:val="-2"/>
          <w:lang w:val="nb-NO"/>
        </w:rPr>
        <w:lastRenderedPageBreak/>
        <w:t xml:space="preserve">Lĩnh đạt chuẩn đô thị văn minh vào năm 2025. Tiếp tục chỉ đạo thực hiện công tác trang trí ánh sáng đô thị theo </w:t>
      </w:r>
      <w:r>
        <w:rPr>
          <w:color w:val="000000" w:themeColor="text1"/>
          <w:spacing w:val="-2"/>
          <w:lang w:val="da-DK"/>
        </w:rPr>
        <w:t>tinh thần Văn bản số 820-CV/ThU ngày 30/10/2023 của Ban Thường vụ Thị ủy.</w:t>
      </w:r>
    </w:p>
    <w:p w:rsidR="006C261F" w:rsidRDefault="00104C32">
      <w:pPr>
        <w:tabs>
          <w:tab w:val="left" w:pos="654"/>
        </w:tabs>
        <w:spacing w:before="60"/>
        <w:jc w:val="both"/>
        <w:rPr>
          <w:color w:val="000000" w:themeColor="text1"/>
          <w:sz w:val="32"/>
          <w:lang w:val="vi-VN"/>
        </w:rPr>
      </w:pPr>
      <w:r>
        <w:rPr>
          <w:iCs/>
          <w:color w:val="000000" w:themeColor="text1"/>
          <w:lang w:val="da-DK"/>
        </w:rPr>
        <w:tab/>
      </w:r>
      <w:r>
        <w:rPr>
          <w:color w:val="000000" w:themeColor="text1"/>
          <w:lang w:val="da-DK"/>
        </w:rPr>
        <w:t xml:space="preserve"> Chỉ đạo </w:t>
      </w:r>
      <w:r>
        <w:rPr>
          <w:color w:val="000000" w:themeColor="text1"/>
          <w:lang w:val="vi-VN"/>
        </w:rPr>
        <w:t xml:space="preserve">tổ chức các hoạt động dạy học đảm bảo an toàn, phù hợp </w:t>
      </w:r>
      <w:r>
        <w:rPr>
          <w:color w:val="000000" w:themeColor="text1"/>
          <w:lang w:val="da-DK"/>
        </w:rPr>
        <w:t xml:space="preserve">với điều kiện thực tiễn; </w:t>
      </w:r>
      <w:r>
        <w:rPr>
          <w:color w:val="000000" w:themeColor="text1"/>
          <w:lang w:val="vi-VN"/>
        </w:rPr>
        <w:t>nâng cao chất lượng giáo dục mũi nhọn, giáo dục đại trà; tăng cường tổ chức các hoạt động, sân chơi bổ ích</w:t>
      </w:r>
      <w:r>
        <w:rPr>
          <w:color w:val="000000" w:themeColor="text1"/>
          <w:lang w:val="da-DK"/>
        </w:rPr>
        <w:t xml:space="preserve"> cho học sinh</w:t>
      </w:r>
      <w:r>
        <w:rPr>
          <w:color w:val="000000" w:themeColor="text1"/>
          <w:lang w:val="vi-VN"/>
        </w:rPr>
        <w:t>; thực hiện có hiệu quả bộ quy tắc ứng xử trong trường học. Thường xuyên giáo dục chính trị tư tưởng cho đội ngũ nhà giáo từ cấp học mầm non đến phổ thông; tiếp tục thực hiện có hiệu quả các nội dung đã xây dựng trong đề án sáp nhập trường học, đặc biệt là trường THPT Hồng Lĩnh, tổ chức chuyên đề đổi mới nội dung, phương pháp dạy học. Tiếp tục xây dựng cơ sở vật chất, bổ sung thiết bị dạy học theo tiêu chí kiểm định chất lượng, công nhận đạt chuẩn quốc gia</w:t>
      </w:r>
      <w:r>
        <w:rPr>
          <w:color w:val="000000" w:themeColor="text1"/>
          <w:sz w:val="32"/>
          <w:lang w:val="vi-VN"/>
        </w:rPr>
        <w:t xml:space="preserve">, </w:t>
      </w:r>
      <w:r>
        <w:rPr>
          <w:color w:val="000000" w:themeColor="text1"/>
          <w:lang w:val="vi-VN"/>
        </w:rPr>
        <w:t xml:space="preserve">phát huy hiệu quả công tác xã hội hóa giáo dục. Duy trì và phát huy có hiệu quả “Quỹ khuyến học, khuyến tài Hồng Lĩnh”.  </w:t>
      </w:r>
    </w:p>
    <w:p w:rsidR="006C261F" w:rsidRDefault="00104C32">
      <w:pPr>
        <w:tabs>
          <w:tab w:val="left" w:pos="654"/>
        </w:tabs>
        <w:spacing w:before="60"/>
        <w:jc w:val="both"/>
        <w:rPr>
          <w:color w:val="000000" w:themeColor="text1"/>
          <w:spacing w:val="-2"/>
          <w:lang w:val="da-DK"/>
        </w:rPr>
      </w:pPr>
      <w:r>
        <w:rPr>
          <w:color w:val="000000" w:themeColor="text1"/>
          <w:lang w:val="vi-VN"/>
        </w:rPr>
        <w:tab/>
        <w:t>Chủ động và nâng cao hiệu quả công tác phòng, chống dịch bệnh; ứng phó kịp thời với các tình huống khẩn cấp, đặc biệt là các dịch bệnh nguy hiểm, dịch bệnh mới. Nâng cao chất lượng hồ sơ sức khỏe cá nhân;</w:t>
      </w:r>
      <w:r>
        <w:rPr>
          <w:i/>
          <w:color w:val="000000" w:themeColor="text1"/>
          <w:lang w:val="da-DK"/>
        </w:rPr>
        <w:t xml:space="preserve"> </w:t>
      </w:r>
      <w:r>
        <w:rPr>
          <w:color w:val="000000" w:themeColor="text1"/>
          <w:spacing w:val="-2"/>
          <w:lang w:val="da-DK"/>
        </w:rPr>
        <w:t>thực hiện tuyên truyền, vận động Nhân dân tham gia bảo hiểm y tế tiến tới toàn dân tham gia bảo hiểm y tế. Thẩm định chặt chẽ việc cấp giấy chứng nhận cơ sở đủ điều kiện an toàn thực phẩm; phối hợp thanh, kiểm tra liên ngành về công tác hành nghề y dược tư nhân. Tập trung thực hiện tự chủ về tài chính, tiến tới tự chủ hoàn toàn đối với Trung tâm Y tế.</w:t>
      </w:r>
    </w:p>
    <w:p w:rsidR="006C261F" w:rsidRDefault="00104C32">
      <w:pPr>
        <w:tabs>
          <w:tab w:val="left" w:pos="654"/>
        </w:tabs>
        <w:spacing w:before="60"/>
        <w:jc w:val="both"/>
        <w:rPr>
          <w:color w:val="000000" w:themeColor="text1"/>
          <w:lang w:val="nb-NO"/>
        </w:rPr>
      </w:pPr>
      <w:r>
        <w:rPr>
          <w:color w:val="000000" w:themeColor="text1"/>
          <w:spacing w:val="-2"/>
          <w:lang w:val="da-DK"/>
        </w:rPr>
        <w:tab/>
        <w:t>Đẩy mạnh tuyên truyền thực hiện tốt kế hoạch hóa gia đình</w:t>
      </w:r>
      <w:r>
        <w:rPr>
          <w:color w:val="000000" w:themeColor="text1"/>
          <w:lang w:val="nb-NO"/>
        </w:rPr>
        <w:t>; đảm bảo duy trì tỷ lệ phát triển dân số tự nhiên</w:t>
      </w:r>
      <w:r>
        <w:rPr>
          <w:color w:val="000000" w:themeColor="text1"/>
          <w:lang w:val="nl-NL"/>
        </w:rPr>
        <w:t xml:space="preserve"> d</w:t>
      </w:r>
      <w:r>
        <w:rPr>
          <w:color w:val="000000" w:themeColor="text1"/>
          <w:lang w:val="nl-NL"/>
        </w:rPr>
        <w:softHyphen/>
        <w:t>ưới 1%</w:t>
      </w:r>
      <w:r>
        <w:rPr>
          <w:color w:val="000000" w:themeColor="text1"/>
          <w:lang w:val="nb-NO"/>
        </w:rPr>
        <w:t xml:space="preserve"> và tăng dân số cơ học. </w:t>
      </w:r>
      <w:r>
        <w:rPr>
          <w:bCs/>
          <w:color w:val="000000" w:themeColor="text1"/>
          <w:lang w:val="nb-NO"/>
        </w:rPr>
        <w:t>Đầu tư cơ sở vật chất, trang thiết bị các trạm y tế để thực hiện đạt Bộ tiêu chí về y tế cấp xã.</w:t>
      </w:r>
    </w:p>
    <w:p w:rsidR="006C261F" w:rsidRDefault="00104C32">
      <w:pPr>
        <w:spacing w:before="60"/>
        <w:ind w:firstLine="567"/>
        <w:jc w:val="both"/>
        <w:rPr>
          <w:color w:val="000000" w:themeColor="text1"/>
          <w:lang w:val="da-DK"/>
        </w:rPr>
      </w:pPr>
      <w:r>
        <w:rPr>
          <w:color w:val="000000" w:themeColor="text1"/>
          <w:lang w:val="da-DK"/>
        </w:rPr>
        <w:t xml:space="preserve">Tiếp tục tăng cường công tác chăm sóc người có công với cách mạng. Tổ chức thực hiện đầy đủ, kịp thời các chính sách về giảm nghèo, an sinh xã hội, Bảo trợ xã hội, BHXH; tổ chức các hoạt động bình đẳng giới, phòng chống bạo lực trên cơ sở giới và vì sự tiến bộ của phụ nữ; thực hiện </w:t>
      </w:r>
      <w:r>
        <w:rPr>
          <w:color w:val="000000" w:themeColor="text1"/>
          <w:lang w:val="vi-VN"/>
        </w:rPr>
        <w:t>tốt công tác thương binh, liệt sỹ và người có công với cách mạng</w:t>
      </w:r>
      <w:r>
        <w:rPr>
          <w:color w:val="000000" w:themeColor="text1"/>
          <w:lang w:val="da-DK"/>
        </w:rPr>
        <w:t>; tập trung các giải pháp giảm nghèo bền vững, đảm bảo an sinh xã hội.</w:t>
      </w:r>
    </w:p>
    <w:p w:rsidR="006C261F" w:rsidRDefault="00104C32">
      <w:pPr>
        <w:pStyle w:val="NormalWeb"/>
        <w:shd w:val="clear" w:color="auto" w:fill="FFFFFF"/>
        <w:spacing w:before="60" w:beforeAutospacing="0" w:after="0" w:afterAutospacing="0"/>
        <w:ind w:firstLine="544"/>
        <w:jc w:val="both"/>
        <w:rPr>
          <w:color w:val="000000" w:themeColor="text1"/>
          <w:sz w:val="28"/>
          <w:szCs w:val="28"/>
          <w:lang w:val="da-DK"/>
        </w:rPr>
      </w:pPr>
      <w:r>
        <w:rPr>
          <w:color w:val="000000" w:themeColor="text1"/>
          <w:sz w:val="28"/>
          <w:szCs w:val="28"/>
          <w:lang w:val="vi-VN"/>
        </w:rPr>
        <w:t xml:space="preserve">Thực hiện hiệu quả các chính sách, chương trình, dự án về </w:t>
      </w:r>
      <w:r>
        <w:rPr>
          <w:color w:val="000000" w:themeColor="text1"/>
          <w:sz w:val="28"/>
          <w:szCs w:val="28"/>
          <w:lang w:val="da-DK"/>
        </w:rPr>
        <w:t>giải quyết việc làm cho người lao động. Thường xuyên quan tâm động viên hoạt động sản xuất của doanh nghiệp, đời sống của công nhân người lao động</w:t>
      </w:r>
      <w:r>
        <w:rPr>
          <w:color w:val="000000" w:themeColor="text1"/>
          <w:sz w:val="28"/>
          <w:szCs w:val="28"/>
          <w:lang w:val="vi-VN"/>
        </w:rPr>
        <w:t>;</w:t>
      </w:r>
      <w:r>
        <w:rPr>
          <w:color w:val="000000" w:themeColor="text1"/>
          <w:sz w:val="28"/>
          <w:szCs w:val="28"/>
          <w:lang w:val="da-DK"/>
        </w:rPr>
        <w:t xml:space="preserve"> </w:t>
      </w:r>
      <w:r>
        <w:rPr>
          <w:color w:val="000000" w:themeColor="text1"/>
          <w:sz w:val="28"/>
          <w:szCs w:val="28"/>
          <w:lang w:val="vi-VN"/>
        </w:rPr>
        <w:t>tuyên truyền, phổ biến các quy định, chính sách về hỗ trợ người lao động tham gia xuất khẩu lao động</w:t>
      </w:r>
      <w:r>
        <w:rPr>
          <w:color w:val="000000" w:themeColor="text1"/>
          <w:sz w:val="28"/>
          <w:szCs w:val="28"/>
          <w:lang w:val="da-DK"/>
        </w:rPr>
        <w:t xml:space="preserve">. </w:t>
      </w:r>
      <w:r>
        <w:rPr>
          <w:color w:val="000000" w:themeColor="text1"/>
          <w:sz w:val="28"/>
          <w:szCs w:val="28"/>
          <w:lang w:val="vi-VN"/>
        </w:rPr>
        <w:t>Tăng cường quản lý nhà nước về công tác an toàn - vệ sinh lao động.</w:t>
      </w:r>
      <w:r>
        <w:rPr>
          <w:color w:val="000000" w:themeColor="text1"/>
          <w:sz w:val="28"/>
          <w:szCs w:val="28"/>
          <w:lang w:val="da-DK"/>
        </w:rPr>
        <w:t xml:space="preserve"> Đẩy mạnh các biện pháp đấu tranh phòng chống tệ nạn xã hội. Tiếp tục triển khai có hiệu quả công tác phát triển BHXH, BHYT.</w:t>
      </w:r>
    </w:p>
    <w:p w:rsidR="006C261F" w:rsidRDefault="00104C32">
      <w:pPr>
        <w:spacing w:before="60"/>
        <w:ind w:firstLine="545"/>
        <w:jc w:val="both"/>
        <w:rPr>
          <w:bCs/>
          <w:i/>
          <w:color w:val="000000" w:themeColor="text1"/>
          <w:lang w:val="da-DK"/>
        </w:rPr>
      </w:pPr>
      <w:r>
        <w:rPr>
          <w:i/>
          <w:iCs/>
          <w:color w:val="000000" w:themeColor="text1"/>
          <w:lang w:val="da-DK"/>
        </w:rPr>
        <w:t>3. 6. Tiếp tục đổi mới, nâng cao chất lượng công tác Thanh tra, Tư pháp, Nội vụ, C</w:t>
      </w:r>
      <w:r>
        <w:rPr>
          <w:bCs/>
          <w:i/>
          <w:color w:val="000000" w:themeColor="text1"/>
          <w:lang w:val="da-DK"/>
        </w:rPr>
        <w:t>ải cách hành chính</w:t>
      </w:r>
    </w:p>
    <w:p w:rsidR="006C261F" w:rsidRDefault="00104C32">
      <w:pPr>
        <w:widowControl w:val="0"/>
        <w:spacing w:before="60"/>
        <w:ind w:firstLine="544"/>
        <w:jc w:val="both"/>
        <w:rPr>
          <w:color w:val="000000" w:themeColor="text1"/>
          <w:lang w:val="da-DK"/>
        </w:rPr>
      </w:pPr>
      <w:r>
        <w:rPr>
          <w:color w:val="000000" w:themeColor="text1"/>
          <w:lang w:val="da-DK"/>
        </w:rPr>
        <w:t xml:space="preserve">Tập trung chỉ đạo, hướng dẫn các phường, xã xử lý dứt điểm các vụ việc tồn đọng, kéo dài. Tăng cường công tác tiếp công dân; giải quyết kịp thời khiếu nại, tố cáo ở cơ sở ngay từ khi mới phát sinh. Tiếp tục siết chặt kỷ luật, kỷ </w:t>
      </w:r>
      <w:r>
        <w:rPr>
          <w:color w:val="000000" w:themeColor="text1"/>
          <w:lang w:val="da-DK"/>
        </w:rPr>
        <w:lastRenderedPageBreak/>
        <w:t>cương hành chính, nâng cao đạo đức công vụ trong cán bộ, công chức, viên chức và cán bộ, chiến sỹ lực lượng vũ trang.</w:t>
      </w:r>
    </w:p>
    <w:p w:rsidR="006C261F" w:rsidRDefault="00104C32">
      <w:pPr>
        <w:widowControl w:val="0"/>
        <w:spacing w:before="60"/>
        <w:ind w:firstLine="544"/>
        <w:jc w:val="both"/>
        <w:rPr>
          <w:color w:val="000000" w:themeColor="text1"/>
          <w:lang w:val="da-DK"/>
        </w:rPr>
      </w:pPr>
      <w:r>
        <w:rPr>
          <w:color w:val="000000" w:themeColor="text1"/>
          <w:lang w:val="da-DK"/>
        </w:rPr>
        <w:t>Đẩy mạnh công tác tuyên truyền, phổ biến, giáo dục pháp luật, nâng cao ý thức chấp hành pháp luật của cán bộ, Nhân dân. Làm tốt công tác xây dựng, kiểm tra, rà soát, hệ thống hóa các văn bản quy phạm pháp luật, trợ giúp pháp lý, tư vấn pháp luật, hòa giải ở cơ sở; thực hiện tốt công tác hộ tịch, hành chính tư pháp, đảm bảo các thủ tục hành chính về lĩnh vực tư pháp được giải quyết kịp thời, đúng quy định.</w:t>
      </w:r>
    </w:p>
    <w:p w:rsidR="006C261F" w:rsidRDefault="00104C32">
      <w:pPr>
        <w:spacing w:before="60"/>
        <w:ind w:firstLine="544"/>
        <w:jc w:val="both"/>
        <w:rPr>
          <w:color w:val="000000" w:themeColor="text1"/>
          <w:lang w:val="da-DK"/>
        </w:rPr>
      </w:pPr>
      <w:r>
        <w:rPr>
          <w:color w:val="000000" w:themeColor="text1"/>
          <w:lang w:val="it-IT"/>
        </w:rPr>
        <w:t>Tiếp tục rà soát đội ngũ cán bộ, công chức, viên chức còn thiếu để đề xuất tiếp nhận, tuyển dụng; rà soát bổ sung quy hoạch để kiện toàn các phòng, ban, ngành còn thiếu theo quy định. Chỉ đạo các đơn vị sự nghiệp tiếp tục rà soát lại vị trí việc làm, chức năng nhiệm vụ đảm bảo phù hợp với yêu cầu; xây dựng đề án kiện toàn cơ cấu tổ chức của các đơn vị đảm bảo hiệu lực hiệu quả</w:t>
      </w:r>
      <w:r>
        <w:rPr>
          <w:color w:val="000000" w:themeColor="text1"/>
          <w:lang w:val="da-DK"/>
        </w:rPr>
        <w:t>. Thực hiện tốt công tác quản lý Nhà nước về công tác tôn giáo, hội xã hội, thanh niên, văn thư lưu trữ trên địa bàn.</w:t>
      </w:r>
    </w:p>
    <w:p w:rsidR="006C261F" w:rsidRDefault="00104C32">
      <w:pPr>
        <w:spacing w:before="60"/>
        <w:ind w:firstLine="545"/>
        <w:jc w:val="both"/>
        <w:rPr>
          <w:color w:val="000000" w:themeColor="text1"/>
          <w:lang w:val="de-DE"/>
        </w:rPr>
      </w:pPr>
      <w:r>
        <w:rPr>
          <w:color w:val="000000" w:themeColor="text1"/>
          <w:lang w:val="de-DE"/>
        </w:rPr>
        <w:t>Tiếp tục thực hiện đồng bộ các nội dung cải cách hành chính theo quy định của Trung ương, của tỉnh; tập trung nâng cao thứ hạng chỉ số cải cách hành chính</w:t>
      </w:r>
      <w:r>
        <w:rPr>
          <w:bCs/>
          <w:color w:val="000000" w:themeColor="text1"/>
          <w:lang w:val="de-DE"/>
        </w:rPr>
        <w:t>;</w:t>
      </w:r>
      <w:r>
        <w:rPr>
          <w:color w:val="000000" w:themeColor="text1"/>
          <w:lang w:val="de-DE"/>
        </w:rPr>
        <w:t xml:space="preserve"> cụ thể hóa việc thực hiện trách nhiệm </w:t>
      </w:r>
      <w:r>
        <w:rPr>
          <w:bCs/>
          <w:color w:val="000000" w:themeColor="text1"/>
          <w:lang w:val="de-DE"/>
        </w:rPr>
        <w:t xml:space="preserve">người đứng đầu về thực hiện </w:t>
      </w:r>
      <w:r>
        <w:rPr>
          <w:color w:val="000000" w:themeColor="text1"/>
          <w:lang w:val="de-DE"/>
        </w:rPr>
        <w:t>cải cách hành chính. Tổ chức thực hiện tốt việc ứng dụng công nghệ thông tin trong hoạt động của cơ quan, đơn vị; tăng cường thực hiện tốt dịch vụ công trực tuyến và dịch vụ công trực tuyến toàn trình.</w:t>
      </w:r>
    </w:p>
    <w:p w:rsidR="006C261F" w:rsidRDefault="00104C32">
      <w:pPr>
        <w:spacing w:before="60"/>
        <w:ind w:firstLine="545"/>
        <w:jc w:val="both"/>
        <w:rPr>
          <w:color w:val="000000" w:themeColor="text1"/>
          <w:lang w:val="de-DE"/>
        </w:rPr>
      </w:pPr>
      <w:r>
        <w:rPr>
          <w:color w:val="000000" w:themeColor="text1"/>
          <w:lang w:val="da-DK"/>
        </w:rPr>
        <w:t xml:space="preserve">Tiếp tục tập trung thực hiện tốt Quyết định số 06/QĐ-TTg ngày 06/01/2022 của Thủ tướng Chính phủ về phê </w:t>
      </w:r>
      <w:r>
        <w:rPr>
          <w:color w:val="000000" w:themeColor="text1"/>
          <w:spacing w:val="-4"/>
          <w:lang w:val="da-DK"/>
        </w:rPr>
        <w:t>duyệt “</w:t>
      </w:r>
      <w:r>
        <w:rPr>
          <w:iCs/>
          <w:color w:val="000000" w:themeColor="text1"/>
          <w:spacing w:val="-4"/>
          <w:lang w:val="da-DK"/>
        </w:rPr>
        <w:t>Đề án phát triển ứng dụng dữ liệu về dân cư, định danh và xác thực điện tử phục vụ chuyển đổi số quốc gia giai đoạn 2022-2025, tầm nhìn đến năm 2030</w:t>
      </w:r>
      <w:r>
        <w:rPr>
          <w:color w:val="000000" w:themeColor="text1"/>
          <w:spacing w:val="-4"/>
          <w:lang w:val="da-DK"/>
        </w:rPr>
        <w:t>”.</w:t>
      </w:r>
    </w:p>
    <w:p w:rsidR="006C261F" w:rsidRDefault="00104C32">
      <w:pPr>
        <w:spacing w:before="60"/>
        <w:ind w:firstLine="545"/>
        <w:jc w:val="both"/>
        <w:rPr>
          <w:i/>
          <w:iCs/>
          <w:color w:val="000000" w:themeColor="text1"/>
          <w:lang w:val="da-DK"/>
        </w:rPr>
      </w:pPr>
      <w:r>
        <w:rPr>
          <w:i/>
          <w:iCs/>
          <w:color w:val="000000" w:themeColor="text1"/>
          <w:lang w:val="es-ES_tradnl"/>
        </w:rPr>
        <w:t xml:space="preserve">3.7. </w:t>
      </w:r>
      <w:r>
        <w:rPr>
          <w:rStyle w:val="fontstyle01"/>
          <w:color w:val="000000" w:themeColor="text1"/>
          <w:lang w:val="da-DK"/>
        </w:rPr>
        <w:t>Cũng cố quốc phòng, an ninh, giữ vững an ninh chính trị và trật tự an toàn xã hội</w:t>
      </w:r>
    </w:p>
    <w:p w:rsidR="006C261F" w:rsidRDefault="00104C32">
      <w:pPr>
        <w:spacing w:before="60"/>
        <w:ind w:firstLine="545"/>
        <w:jc w:val="both"/>
        <w:rPr>
          <w:bCs/>
          <w:color w:val="000000" w:themeColor="text1"/>
          <w:spacing w:val="-2"/>
          <w:lang w:val="nl-NL"/>
        </w:rPr>
      </w:pPr>
      <w:r>
        <w:rPr>
          <w:bCs/>
          <w:color w:val="000000" w:themeColor="text1"/>
          <w:spacing w:val="-2"/>
          <w:lang w:val="nl-NL"/>
        </w:rPr>
        <w:t xml:space="preserve">Tiếp tục duy trì nghiêm các chế độ trực chỉ huy, trực ban, trực sẵn sàng chiến đấu, phòng cháy rừng, thiên tai. Phối hợp chặt chẽ với các lực lượng nắm chắc tình hình, sẵn sàng xử lý tốt các tình huống có thể xẩy ra góp phần giữ vững an ninh chính trị, trật tự an toàn xã hội; thực hiện tốt công tác tuyển sinh quân sự năm học 2023-2024 và công tác tuyển quân năm 2024 bảo đảm chặt chẽ, đúng nguyên </w:t>
      </w:r>
      <w:r>
        <w:rPr>
          <w:rStyle w:val="Bodytext"/>
          <w:rFonts w:eastAsia="Calibri"/>
          <w:color w:val="000000" w:themeColor="text1"/>
          <w:spacing w:val="-2"/>
          <w:sz w:val="28"/>
          <w:szCs w:val="28"/>
          <w:lang w:val="nl-NL"/>
        </w:rPr>
        <w:t>tắc và bảo đảm chỉ tiêu;</w:t>
      </w:r>
      <w:r>
        <w:rPr>
          <w:bCs/>
          <w:color w:val="000000" w:themeColor="text1"/>
          <w:spacing w:val="-2"/>
          <w:lang w:val="nl-NL"/>
        </w:rPr>
        <w:t xml:space="preserve"> tăng cường chỉ đạo công tác xây dựng lực lượng, huấn luyện, tuyển quân, phấn đấu hoàn thành 100% kế hoạch chỉ tiêu đề ra đảm bảo chất lượng, an toàn; chỉ đạo, hướng dẫn phường Nam Hồng tổ chức diễn tập chiến đấu khu vực phòng thủ năm 2024. Tổ chức đại hội thi đua Quyết thắng lực lượng vũ trang thị xã giai đoạn 2019-2024.</w:t>
      </w:r>
    </w:p>
    <w:p w:rsidR="006C261F" w:rsidRDefault="00104C32">
      <w:pPr>
        <w:spacing w:before="60"/>
        <w:ind w:firstLine="545"/>
        <w:jc w:val="both"/>
        <w:rPr>
          <w:bCs/>
          <w:color w:val="000000" w:themeColor="text1"/>
          <w:spacing w:val="-2"/>
          <w:lang w:val="nl-NL"/>
        </w:rPr>
      </w:pPr>
      <w:r>
        <w:rPr>
          <w:bCs/>
          <w:color w:val="000000" w:themeColor="text1"/>
          <w:spacing w:val="-2"/>
          <w:lang w:val="nl-NL"/>
        </w:rPr>
        <w:t xml:space="preserve">Tập trung cao chỉ đạo bảo đảm an ninh chính trị, trật tự an toàn xã hội; giữ vững ổn định tình hình phục vụ phát triển kinh tế-xã hội; thực hiện hiệu quả phong trào toàn dân bảo vệ an ninh Tổ quốc đáp ứng yêu cầu nhiệm vụ trong tình hình mới. Tăng cường các hoạt động đấu tranh trấn áp các loại tội phạm. Hoàn thành </w:t>
      </w:r>
      <w:r>
        <w:rPr>
          <w:color w:val="000000" w:themeColor="text1"/>
          <w:spacing w:val="-2"/>
          <w:lang w:val="da-DK"/>
        </w:rPr>
        <w:t>Kế hoạch</w:t>
      </w:r>
      <w:r>
        <w:rPr>
          <w:color w:val="000000" w:themeColor="text1"/>
          <w:spacing w:val="-2"/>
          <w:lang w:val="nl-NL"/>
        </w:rPr>
        <w:t xml:space="preserve"> thực hiện thí điểm mô hình “</w:t>
      </w:r>
      <w:r>
        <w:rPr>
          <w:i/>
          <w:iCs/>
          <w:color w:val="000000" w:themeColor="text1"/>
          <w:spacing w:val="-2"/>
          <w:lang w:val="nl-NL"/>
        </w:rPr>
        <w:t xml:space="preserve">Thị xã Hồng Lĩnh không có tội </w:t>
      </w:r>
      <w:r>
        <w:rPr>
          <w:i/>
          <w:iCs/>
          <w:color w:val="000000" w:themeColor="text1"/>
          <w:spacing w:val="-2"/>
          <w:lang w:val="nl-NL"/>
        </w:rPr>
        <w:lastRenderedPageBreak/>
        <w:t>phạm ma tuý năm 2024</w:t>
      </w:r>
      <w:r>
        <w:rPr>
          <w:color w:val="000000" w:themeColor="text1"/>
          <w:spacing w:val="-2"/>
          <w:lang w:val="nl-NL"/>
        </w:rPr>
        <w:t xml:space="preserve">”. </w:t>
      </w:r>
      <w:r>
        <w:rPr>
          <w:bCs/>
          <w:color w:val="000000" w:themeColor="text1"/>
          <w:spacing w:val="-2"/>
          <w:lang w:val="nl-NL"/>
        </w:rPr>
        <w:t>Tiếp tục thực hiện đồng bộ các biện pháp kiềm chế và làm giảm tai nạn giao thông, kiểm soát tải trọng xe, phòng chống cháy nổ.</w:t>
      </w:r>
    </w:p>
    <w:p w:rsidR="006C261F" w:rsidRDefault="00104C32">
      <w:pPr>
        <w:spacing w:before="60"/>
        <w:ind w:firstLine="545"/>
        <w:jc w:val="both"/>
        <w:rPr>
          <w:b/>
          <w:color w:val="000000" w:themeColor="text1"/>
          <w:lang w:val="nl-NL"/>
        </w:rPr>
      </w:pPr>
      <w:r>
        <w:rPr>
          <w:b/>
          <w:color w:val="000000" w:themeColor="text1"/>
          <w:lang w:val="nl-NL"/>
        </w:rPr>
        <w:t>Điều 2. Tổ chức thực hiện</w:t>
      </w:r>
    </w:p>
    <w:p w:rsidR="006C261F" w:rsidRDefault="00104C32">
      <w:pPr>
        <w:spacing w:before="60"/>
        <w:ind w:firstLine="545"/>
        <w:jc w:val="both"/>
        <w:rPr>
          <w:bCs/>
          <w:iCs/>
          <w:color w:val="000000" w:themeColor="text1"/>
          <w:lang w:val="nl-NL"/>
        </w:rPr>
      </w:pPr>
      <w:r>
        <w:rPr>
          <w:b/>
          <w:iCs/>
          <w:color w:val="000000" w:themeColor="text1"/>
          <w:lang w:val="nl-NL"/>
        </w:rPr>
        <w:t>1.</w:t>
      </w:r>
      <w:r>
        <w:rPr>
          <w:bCs/>
          <w:iCs/>
          <w:color w:val="000000" w:themeColor="text1"/>
          <w:lang w:val="nl-NL"/>
        </w:rPr>
        <w:t xml:space="preserve"> Ủy ban nhân dân thị xã tổ chức và chỉ đạo các cấp, các ngành triển khai thực hiện Nghị quyết này.</w:t>
      </w:r>
    </w:p>
    <w:p w:rsidR="006C261F" w:rsidRDefault="00104C32">
      <w:pPr>
        <w:spacing w:before="60"/>
        <w:ind w:firstLine="545"/>
        <w:jc w:val="both"/>
        <w:rPr>
          <w:bCs/>
          <w:iCs/>
          <w:color w:val="000000" w:themeColor="text1"/>
          <w:lang w:val="nl-NL"/>
        </w:rPr>
      </w:pPr>
      <w:r>
        <w:rPr>
          <w:b/>
          <w:iCs/>
          <w:color w:val="000000" w:themeColor="text1"/>
          <w:lang w:val="nl-NL"/>
        </w:rPr>
        <w:t>2.</w:t>
      </w:r>
      <w:r>
        <w:rPr>
          <w:bCs/>
          <w:iCs/>
          <w:color w:val="000000" w:themeColor="text1"/>
          <w:lang w:val="nl-NL"/>
        </w:rPr>
        <w:t xml:space="preserve"> Thường trực Hội đồng nhân dân, các Ban Hội đồng nhân dân, các Tổ đại biểu Hội đồng nhân dân và đại biểu Hội đồng nhân dân thị xã giám sát việc thực hiện Nghị quyết.</w:t>
      </w:r>
    </w:p>
    <w:p w:rsidR="006C261F" w:rsidRDefault="00104C32">
      <w:pPr>
        <w:spacing w:before="60"/>
        <w:ind w:firstLine="545"/>
        <w:jc w:val="both"/>
        <w:rPr>
          <w:bCs/>
          <w:iCs/>
          <w:color w:val="000000" w:themeColor="text1"/>
          <w:lang w:val="nl-NL"/>
        </w:rPr>
      </w:pPr>
      <w:r>
        <w:rPr>
          <w:b/>
          <w:iCs/>
          <w:color w:val="000000" w:themeColor="text1"/>
          <w:lang w:val="nl-NL"/>
        </w:rPr>
        <w:t>3.</w:t>
      </w:r>
      <w:r>
        <w:rPr>
          <w:bCs/>
          <w:iCs/>
          <w:color w:val="000000" w:themeColor="text1"/>
          <w:lang w:val="nl-NL"/>
        </w:rPr>
        <w:t xml:space="preserve"> Ủy ban Mặt trận Tổ quốc thị xã và các tổ chức thành viên vận động đoàn viên, hội viên tích cực thực hiện Nghị quyết.</w:t>
      </w:r>
    </w:p>
    <w:p w:rsidR="006C261F" w:rsidRDefault="00104C32">
      <w:pPr>
        <w:spacing w:before="60"/>
        <w:ind w:firstLine="545"/>
        <w:jc w:val="both"/>
        <w:rPr>
          <w:bCs/>
          <w:iCs/>
          <w:color w:val="000000" w:themeColor="text1"/>
          <w:spacing w:val="-6"/>
          <w:lang w:val="nl-NL"/>
        </w:rPr>
      </w:pPr>
      <w:r>
        <w:rPr>
          <w:bCs/>
          <w:iCs/>
          <w:color w:val="000000" w:themeColor="text1"/>
          <w:spacing w:val="-6"/>
          <w:lang w:val="nl-NL"/>
        </w:rPr>
        <w:t>Nghị quyết này được Kỳ họp thứ 16, Hội đồng nhân dân thị xã khóa VII thông qua ngày 20 tháng 12 năm 2023 và có hiệu lực từ ngày 01 tháng 01 năm 2024./.</w:t>
      </w:r>
    </w:p>
    <w:p w:rsidR="006C261F" w:rsidRDefault="006C261F">
      <w:pPr>
        <w:spacing w:before="60"/>
        <w:ind w:firstLine="545"/>
        <w:jc w:val="both"/>
        <w:rPr>
          <w:bCs/>
          <w:iCs/>
          <w:color w:val="000000" w:themeColor="text1"/>
          <w:spacing w:val="-6"/>
          <w:sz w:val="18"/>
          <w:lang w:val="nl-NL"/>
        </w:rPr>
      </w:pPr>
    </w:p>
    <w:p w:rsidR="006C261F" w:rsidRDefault="006C261F">
      <w:pPr>
        <w:spacing w:line="276" w:lineRule="auto"/>
        <w:ind w:firstLine="720"/>
        <w:jc w:val="both"/>
        <w:rPr>
          <w:color w:val="000000" w:themeColor="text1"/>
          <w:spacing w:val="-4"/>
          <w:sz w:val="6"/>
          <w:szCs w:val="18"/>
          <w:lang w:val="nl-NL"/>
        </w:rPr>
      </w:pPr>
    </w:p>
    <w:tbl>
      <w:tblPr>
        <w:tblW w:w="9142" w:type="dxa"/>
        <w:tblInd w:w="108" w:type="dxa"/>
        <w:tblLook w:val="0000" w:firstRow="0" w:lastRow="0" w:firstColumn="0" w:lastColumn="0" w:noHBand="0" w:noVBand="0"/>
      </w:tblPr>
      <w:tblGrid>
        <w:gridCol w:w="5054"/>
        <w:gridCol w:w="361"/>
        <w:gridCol w:w="3727"/>
      </w:tblGrid>
      <w:tr w:rsidR="006C261F">
        <w:trPr>
          <w:trHeight w:val="697"/>
        </w:trPr>
        <w:tc>
          <w:tcPr>
            <w:tcW w:w="5054" w:type="dxa"/>
          </w:tcPr>
          <w:p w:rsidR="006C261F" w:rsidRDefault="00104C32">
            <w:pPr>
              <w:ind w:left="-113" w:right="-113"/>
              <w:jc w:val="both"/>
              <w:rPr>
                <w:b/>
                <w:color w:val="000000" w:themeColor="text1"/>
                <w:lang w:val="sq-AL"/>
              </w:rPr>
            </w:pPr>
            <w:r>
              <w:rPr>
                <w:b/>
                <w:bCs/>
                <w:i/>
                <w:iCs/>
                <w:color w:val="000000" w:themeColor="text1"/>
                <w:sz w:val="24"/>
                <w:lang w:val="sq-AL"/>
              </w:rPr>
              <w:t>Nơi nhận</w:t>
            </w:r>
            <w:r>
              <w:rPr>
                <w:b/>
                <w:i/>
                <w:iCs/>
                <w:color w:val="000000" w:themeColor="text1"/>
                <w:sz w:val="24"/>
                <w:lang w:val="sq-AL"/>
              </w:rPr>
              <w:t>:</w:t>
            </w:r>
            <w:r>
              <w:rPr>
                <w:b/>
                <w:bCs/>
                <w:i/>
                <w:color w:val="000000" w:themeColor="text1"/>
                <w:lang w:val="sq-AL"/>
              </w:rPr>
              <w:t xml:space="preserve"> </w:t>
            </w:r>
            <w:r>
              <w:rPr>
                <w:b/>
                <w:bCs/>
                <w:color w:val="000000" w:themeColor="text1"/>
                <w:lang w:val="sq-AL"/>
              </w:rPr>
              <w:t xml:space="preserve">                                                                                                 </w:t>
            </w:r>
          </w:p>
          <w:p w:rsidR="006C261F" w:rsidRDefault="00104C32">
            <w:pPr>
              <w:ind w:left="-113" w:right="-113"/>
              <w:jc w:val="both"/>
              <w:rPr>
                <w:bCs/>
                <w:color w:val="000000" w:themeColor="text1"/>
                <w:sz w:val="22"/>
                <w:szCs w:val="22"/>
                <w:lang w:val="sq-AL"/>
              </w:rPr>
            </w:pPr>
            <w:r>
              <w:rPr>
                <w:color w:val="000000" w:themeColor="text1"/>
                <w:sz w:val="22"/>
                <w:szCs w:val="22"/>
                <w:lang w:val="sq-AL"/>
              </w:rPr>
              <w:t>- Thường trực Tỉnh ủy, HĐND, UBND Tỉnh;</w:t>
            </w:r>
            <w:r>
              <w:rPr>
                <w:bCs/>
                <w:color w:val="000000" w:themeColor="text1"/>
                <w:sz w:val="22"/>
                <w:szCs w:val="22"/>
                <w:lang w:val="sq-AL"/>
              </w:rPr>
              <w:t xml:space="preserve">    </w:t>
            </w:r>
          </w:p>
          <w:p w:rsidR="006C261F" w:rsidRDefault="00104C32">
            <w:pPr>
              <w:ind w:left="-113" w:right="-113"/>
              <w:jc w:val="both"/>
              <w:rPr>
                <w:bCs/>
                <w:color w:val="000000" w:themeColor="text1"/>
                <w:sz w:val="22"/>
                <w:szCs w:val="22"/>
                <w:lang w:val="sq-AL"/>
              </w:rPr>
            </w:pPr>
            <w:r>
              <w:rPr>
                <w:color w:val="000000" w:themeColor="text1"/>
                <w:sz w:val="22"/>
                <w:szCs w:val="22"/>
                <w:lang w:val="sq-AL"/>
              </w:rPr>
              <w:t>- Trưởng, Phó đoàn chỉ đạo Tỉnh ủy tại Hồng Lĩnh;</w:t>
            </w:r>
            <w:r>
              <w:rPr>
                <w:bCs/>
                <w:color w:val="000000" w:themeColor="text1"/>
                <w:sz w:val="22"/>
                <w:szCs w:val="22"/>
                <w:lang w:val="sq-AL"/>
              </w:rPr>
              <w:t xml:space="preserve">                                                       </w:t>
            </w:r>
          </w:p>
          <w:p w:rsidR="006C261F" w:rsidRDefault="00104C32">
            <w:pPr>
              <w:ind w:left="-113" w:right="-113"/>
              <w:jc w:val="both"/>
              <w:rPr>
                <w:color w:val="000000" w:themeColor="text1"/>
                <w:sz w:val="22"/>
                <w:szCs w:val="22"/>
                <w:lang w:val="sq-AL"/>
              </w:rPr>
            </w:pPr>
            <w:r>
              <w:rPr>
                <w:color w:val="000000" w:themeColor="text1"/>
                <w:sz w:val="22"/>
                <w:szCs w:val="22"/>
                <w:lang w:val="sq-AL"/>
              </w:rPr>
              <w:t>- Thường trực Thị uỷ, HĐND Thị xã;</w:t>
            </w:r>
          </w:p>
          <w:p w:rsidR="006C261F" w:rsidRDefault="00104C32">
            <w:pPr>
              <w:ind w:left="-113" w:right="-113"/>
              <w:jc w:val="both"/>
              <w:rPr>
                <w:bCs/>
                <w:color w:val="000000" w:themeColor="text1"/>
                <w:sz w:val="22"/>
                <w:szCs w:val="22"/>
                <w:lang w:val="sq-AL"/>
              </w:rPr>
            </w:pPr>
            <w:r>
              <w:rPr>
                <w:color w:val="000000" w:themeColor="text1"/>
                <w:sz w:val="22"/>
                <w:szCs w:val="22"/>
                <w:lang w:val="sq-AL"/>
              </w:rPr>
              <w:t>- Chủ tịch, các PCT, TV UBND thị xã;</w:t>
            </w:r>
            <w:r>
              <w:rPr>
                <w:bCs/>
                <w:color w:val="000000" w:themeColor="text1"/>
                <w:sz w:val="22"/>
                <w:szCs w:val="22"/>
                <w:lang w:val="sq-AL"/>
              </w:rPr>
              <w:t xml:space="preserve">  </w:t>
            </w:r>
          </w:p>
          <w:p w:rsidR="006C261F" w:rsidRDefault="00104C32">
            <w:pPr>
              <w:ind w:left="-113" w:right="-113"/>
              <w:jc w:val="both"/>
              <w:rPr>
                <w:bCs/>
                <w:color w:val="000000" w:themeColor="text1"/>
                <w:sz w:val="22"/>
                <w:szCs w:val="22"/>
                <w:lang w:val="sq-AL"/>
              </w:rPr>
            </w:pPr>
            <w:r>
              <w:rPr>
                <w:bCs/>
                <w:color w:val="000000" w:themeColor="text1"/>
                <w:sz w:val="22"/>
                <w:szCs w:val="22"/>
                <w:lang w:val="sq-AL"/>
              </w:rPr>
              <w:t xml:space="preserve">- Các Ban XD Đảng, VP Thị ủy; </w:t>
            </w:r>
          </w:p>
          <w:p w:rsidR="006C261F" w:rsidRDefault="00104C32">
            <w:pPr>
              <w:ind w:left="-113" w:right="-113"/>
              <w:jc w:val="both"/>
              <w:rPr>
                <w:color w:val="000000" w:themeColor="text1"/>
                <w:sz w:val="22"/>
                <w:szCs w:val="22"/>
                <w:lang w:val="sq-AL"/>
              </w:rPr>
            </w:pPr>
            <w:r>
              <w:rPr>
                <w:bCs/>
                <w:color w:val="000000" w:themeColor="text1"/>
                <w:sz w:val="22"/>
                <w:szCs w:val="22"/>
                <w:lang w:val="sq-AL"/>
              </w:rPr>
              <w:t xml:space="preserve">- Ủy ban MTTQ và các đoàn thể cấp thị;         </w:t>
            </w:r>
          </w:p>
          <w:p w:rsidR="006C261F" w:rsidRDefault="00104C32">
            <w:pPr>
              <w:ind w:left="-113" w:right="-113"/>
              <w:jc w:val="both"/>
              <w:rPr>
                <w:color w:val="000000" w:themeColor="text1"/>
                <w:sz w:val="22"/>
                <w:szCs w:val="22"/>
                <w:lang w:val="sq-AL"/>
              </w:rPr>
            </w:pPr>
            <w:r>
              <w:rPr>
                <w:color w:val="000000" w:themeColor="text1"/>
                <w:sz w:val="22"/>
                <w:szCs w:val="22"/>
                <w:lang w:val="sq-AL"/>
              </w:rPr>
              <w:t>- Các vị đại biểu HĐND Thị xã;</w:t>
            </w:r>
          </w:p>
          <w:p w:rsidR="006C261F" w:rsidRDefault="00104C32">
            <w:pPr>
              <w:ind w:left="-113" w:right="-113"/>
              <w:jc w:val="both"/>
              <w:rPr>
                <w:color w:val="000000" w:themeColor="text1"/>
                <w:sz w:val="22"/>
                <w:szCs w:val="22"/>
                <w:lang w:val="sq-AL"/>
              </w:rPr>
            </w:pPr>
            <w:r>
              <w:rPr>
                <w:color w:val="000000" w:themeColor="text1"/>
                <w:sz w:val="22"/>
                <w:szCs w:val="22"/>
                <w:lang w:val="sq-AL"/>
              </w:rPr>
              <w:t xml:space="preserve">- Các phòng, ban, ngành cấp thị;                                                  </w:t>
            </w:r>
          </w:p>
          <w:p w:rsidR="006C261F" w:rsidRDefault="00104C32">
            <w:pPr>
              <w:ind w:left="-113" w:right="-113"/>
              <w:jc w:val="both"/>
              <w:rPr>
                <w:color w:val="000000" w:themeColor="text1"/>
                <w:sz w:val="22"/>
                <w:szCs w:val="22"/>
                <w:lang w:val="sq-AL"/>
              </w:rPr>
            </w:pPr>
            <w:r>
              <w:rPr>
                <w:color w:val="000000" w:themeColor="text1"/>
                <w:sz w:val="22"/>
                <w:szCs w:val="22"/>
                <w:lang w:val="sq-AL"/>
              </w:rPr>
              <w:t xml:space="preserve">- Đảng ủy, HĐND, UBND, MTTQ phường, xã;                                                   </w:t>
            </w:r>
          </w:p>
          <w:p w:rsidR="006C261F" w:rsidRDefault="00104C32">
            <w:pPr>
              <w:ind w:left="-113" w:right="-113"/>
              <w:jc w:val="both"/>
              <w:rPr>
                <w:b/>
                <w:bCs/>
                <w:i/>
                <w:iCs/>
                <w:color w:val="000000" w:themeColor="text1"/>
                <w:sz w:val="20"/>
              </w:rPr>
            </w:pPr>
            <w:r>
              <w:rPr>
                <w:color w:val="000000" w:themeColor="text1"/>
                <w:sz w:val="22"/>
                <w:szCs w:val="22"/>
              </w:rPr>
              <w:t>- Lưu: VT.</w:t>
            </w:r>
          </w:p>
        </w:tc>
        <w:tc>
          <w:tcPr>
            <w:tcW w:w="361" w:type="dxa"/>
          </w:tcPr>
          <w:p w:rsidR="006C261F" w:rsidRDefault="006C261F">
            <w:pPr>
              <w:rPr>
                <w:b/>
                <w:bCs/>
                <w:i/>
                <w:iCs/>
                <w:color w:val="000000" w:themeColor="text1"/>
                <w:sz w:val="20"/>
              </w:rPr>
            </w:pPr>
          </w:p>
          <w:p w:rsidR="006C261F" w:rsidRDefault="006C261F">
            <w:pPr>
              <w:rPr>
                <w:b/>
                <w:bCs/>
                <w:i/>
                <w:iCs/>
                <w:color w:val="000000" w:themeColor="text1"/>
                <w:sz w:val="20"/>
              </w:rPr>
            </w:pPr>
          </w:p>
          <w:p w:rsidR="006C261F" w:rsidRDefault="006C261F">
            <w:pPr>
              <w:jc w:val="both"/>
              <w:rPr>
                <w:b/>
                <w:bCs/>
                <w:i/>
                <w:iCs/>
                <w:color w:val="000000" w:themeColor="text1"/>
                <w:sz w:val="20"/>
              </w:rPr>
            </w:pPr>
          </w:p>
        </w:tc>
        <w:tc>
          <w:tcPr>
            <w:tcW w:w="3727" w:type="dxa"/>
          </w:tcPr>
          <w:p w:rsidR="006C261F" w:rsidRDefault="00104C32">
            <w:pPr>
              <w:jc w:val="center"/>
              <w:rPr>
                <w:b/>
                <w:bCs/>
                <w:i/>
                <w:iCs/>
                <w:color w:val="000000" w:themeColor="text1"/>
                <w:sz w:val="16"/>
                <w:szCs w:val="30"/>
              </w:rPr>
            </w:pPr>
            <w:r>
              <w:rPr>
                <w:b/>
                <w:bCs/>
                <w:color w:val="000000" w:themeColor="text1"/>
                <w:szCs w:val="30"/>
              </w:rPr>
              <w:t>CHỦ TỊCH</w:t>
            </w:r>
          </w:p>
          <w:p w:rsidR="006C261F" w:rsidRDefault="006C261F">
            <w:pPr>
              <w:jc w:val="center"/>
              <w:rPr>
                <w:b/>
                <w:bCs/>
                <w:i/>
                <w:iCs/>
                <w:color w:val="000000" w:themeColor="text1"/>
                <w:sz w:val="20"/>
              </w:rPr>
            </w:pPr>
          </w:p>
          <w:p w:rsidR="006C261F" w:rsidRDefault="006C261F">
            <w:pPr>
              <w:jc w:val="center"/>
              <w:rPr>
                <w:b/>
                <w:bCs/>
                <w:i/>
                <w:iCs/>
                <w:color w:val="000000" w:themeColor="text1"/>
                <w:sz w:val="20"/>
              </w:rPr>
            </w:pPr>
          </w:p>
          <w:p w:rsidR="006C261F" w:rsidRDefault="006C261F">
            <w:pPr>
              <w:jc w:val="center"/>
              <w:rPr>
                <w:b/>
                <w:bCs/>
                <w:i/>
                <w:iCs/>
                <w:color w:val="000000" w:themeColor="text1"/>
                <w:sz w:val="20"/>
              </w:rPr>
            </w:pPr>
          </w:p>
          <w:p w:rsidR="006C261F" w:rsidRDefault="006C261F">
            <w:pPr>
              <w:jc w:val="center"/>
              <w:rPr>
                <w:b/>
                <w:bCs/>
                <w:i/>
                <w:iCs/>
                <w:color w:val="000000" w:themeColor="text1"/>
                <w:sz w:val="20"/>
              </w:rPr>
            </w:pPr>
          </w:p>
          <w:p w:rsidR="006C261F" w:rsidRDefault="006C261F">
            <w:pPr>
              <w:jc w:val="center"/>
              <w:rPr>
                <w:b/>
                <w:bCs/>
                <w:i/>
                <w:iCs/>
                <w:color w:val="000000" w:themeColor="text1"/>
                <w:sz w:val="20"/>
              </w:rPr>
            </w:pPr>
          </w:p>
          <w:p w:rsidR="006C261F" w:rsidRDefault="006C261F">
            <w:pPr>
              <w:jc w:val="center"/>
              <w:rPr>
                <w:b/>
                <w:bCs/>
                <w:i/>
                <w:iCs/>
                <w:color w:val="000000" w:themeColor="text1"/>
                <w:sz w:val="20"/>
              </w:rPr>
            </w:pPr>
          </w:p>
          <w:p w:rsidR="006C261F" w:rsidRDefault="00104C32">
            <w:pPr>
              <w:jc w:val="center"/>
              <w:rPr>
                <w:b/>
                <w:bCs/>
                <w:i/>
                <w:iCs/>
                <w:color w:val="000000" w:themeColor="text1"/>
                <w:sz w:val="20"/>
              </w:rPr>
            </w:pPr>
            <w:r>
              <w:rPr>
                <w:b/>
                <w:bCs/>
                <w:color w:val="000000" w:themeColor="text1"/>
              </w:rPr>
              <w:t>Nguyễn Thăng Long</w:t>
            </w:r>
          </w:p>
        </w:tc>
      </w:tr>
    </w:tbl>
    <w:p w:rsidR="006C261F" w:rsidRDefault="006C261F">
      <w:pPr>
        <w:rPr>
          <w:color w:val="000000" w:themeColor="text1"/>
        </w:rPr>
      </w:pPr>
    </w:p>
    <w:sectPr w:rsidR="006C261F">
      <w:headerReference w:type="default" r:id="rId7"/>
      <w:footerReference w:type="even" r:id="rId8"/>
      <w:pgSz w:w="11907" w:h="16840" w:code="9"/>
      <w:pgMar w:top="1134" w:right="1197" w:bottom="1350" w:left="1701" w:header="720" w:footer="55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03" w:rsidRDefault="00391403">
      <w:r>
        <w:separator/>
      </w:r>
    </w:p>
  </w:endnote>
  <w:endnote w:type="continuationSeparator" w:id="0">
    <w:p w:rsidR="00391403" w:rsidRDefault="0039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F" w:rsidRDefault="00104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61F" w:rsidRDefault="006C26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03" w:rsidRDefault="00391403">
      <w:r>
        <w:separator/>
      </w:r>
    </w:p>
  </w:footnote>
  <w:footnote w:type="continuationSeparator" w:id="0">
    <w:p w:rsidR="00391403" w:rsidRDefault="00391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1F" w:rsidRDefault="00104C32">
    <w:pPr>
      <w:pStyle w:val="Header"/>
      <w:jc w:val="center"/>
    </w:pPr>
    <w:r>
      <w:fldChar w:fldCharType="begin"/>
    </w:r>
    <w:r>
      <w:instrText xml:space="preserve"> PAGE   \* MERGEFORMAT </w:instrText>
    </w:r>
    <w:r>
      <w:fldChar w:fldCharType="separate"/>
    </w:r>
    <w:r w:rsidR="001E5FC5">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1F"/>
    <w:rsid w:val="00104C32"/>
    <w:rsid w:val="001E34E4"/>
    <w:rsid w:val="001E5FC5"/>
    <w:rsid w:val="00256C11"/>
    <w:rsid w:val="00292C0E"/>
    <w:rsid w:val="00391403"/>
    <w:rsid w:val="0054500A"/>
    <w:rsid w:val="00600E76"/>
    <w:rsid w:val="006C261F"/>
    <w:rsid w:val="006D2250"/>
    <w:rsid w:val="00C3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kern w:val="0"/>
      <w:sz w:val="28"/>
      <w:szCs w:val="28"/>
      <w14:ligatures w14:val="none"/>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mbria" w:eastAsia="Times New Roman" w:hAnsi="Cambria" w:cs="Times New Roman"/>
      <w:b/>
      <w:bCs/>
      <w:i/>
      <w:iCs/>
      <w:kern w:val="0"/>
      <w:sz w:val="28"/>
      <w:szCs w:val="28"/>
      <w14:ligatures w14:val="none"/>
    </w:rPr>
  </w:style>
  <w:style w:type="paragraph" w:styleId="Footer">
    <w:name w:val="footer"/>
    <w:basedOn w:val="Normal"/>
    <w:link w:val="FooterChar"/>
    <w:uiPriority w:val="99"/>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Pr>
      <w:rFonts w:ascii="Calibri" w:eastAsia="Times New Roman" w:hAnsi="Calibri" w:cs="Times New Roman"/>
      <w:kern w:val="0"/>
      <w:sz w:val="22"/>
      <w14:ligatures w14:val="none"/>
    </w:rPr>
  </w:style>
  <w:style w:type="character" w:styleId="PageNumber">
    <w:name w:val="page number"/>
    <w:basedOn w:val="DefaultParagraphFont"/>
    <w:uiPriority w:val="99"/>
    <w:rPr>
      <w:rFonts w:cs="Times New Roman"/>
    </w:rPr>
  </w:style>
  <w:style w:type="paragraph" w:customStyle="1" w:styleId="pbody">
    <w:name w:val="pbody"/>
    <w:basedOn w:val="Normal"/>
    <w:uiPriority w:val="99"/>
    <w:pPr>
      <w:spacing w:before="100" w:beforeAutospacing="1" w:after="100" w:afterAutospacing="1"/>
    </w:pPr>
    <w:rPr>
      <w:rFonts w:eastAsia="MS Mincho"/>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kern w:val="0"/>
      <w:sz w:val="28"/>
      <w:szCs w:val="28"/>
      <w14:ligatures w14:val="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Pr>
      <w:rFonts w:ascii=".VnTime" w:eastAsia="Times New Roman" w:hAnsi=".VnTime" w:cs="Times New Roman"/>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rFonts w:eastAsiaTheme="minorHAnsi" w:cstheme="minorBidi"/>
      <w:kern w:val="2"/>
      <w:sz w:val="24"/>
      <w:szCs w:val="22"/>
      <w:vertAlign w:val="superscript"/>
      <w14:ligatures w14:val="standardContextual"/>
    </w:rPr>
  </w:style>
  <w:style w:type="character" w:customStyle="1" w:styleId="Bodytext">
    <w:name w:val="Body text_"/>
    <w:link w:val="BodyText1"/>
    <w:rPr>
      <w:sz w:val="17"/>
      <w:szCs w:val="17"/>
      <w:shd w:val="clear" w:color="auto" w:fill="FFFFFF"/>
    </w:rPr>
  </w:style>
  <w:style w:type="paragraph" w:customStyle="1" w:styleId="BodyText1">
    <w:name w:val="Body Text1"/>
    <w:basedOn w:val="Normal"/>
    <w:link w:val="Bodytext"/>
    <w:qFormat/>
    <w:pPr>
      <w:widowControl w:val="0"/>
      <w:shd w:val="clear" w:color="auto" w:fill="FFFFFF"/>
      <w:spacing w:line="259" w:lineRule="auto"/>
      <w:ind w:firstLine="380"/>
    </w:pPr>
    <w:rPr>
      <w:rFonts w:eastAsiaTheme="minorHAnsi" w:cstheme="minorBidi"/>
      <w:kern w:val="2"/>
      <w:sz w:val="17"/>
      <w:szCs w:val="17"/>
      <w14:ligatures w14:val="standardContextual"/>
    </w:rPr>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Pr>
      <w:rFonts w:eastAsia="Times New Roman" w:cs="Times New Roman"/>
      <w:kern w:val="0"/>
      <w:szCs w:val="24"/>
      <w14:ligatures w14:val="none"/>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kern w:val="0"/>
      <w:sz w:val="28"/>
      <w:szCs w:val="28"/>
      <w14:ligatures w14:val="none"/>
    </w:rPr>
  </w:style>
  <w:style w:type="paragraph" w:styleId="Heading2">
    <w:name w:val="heading 2"/>
    <w:basedOn w:val="Normal"/>
    <w:next w:val="Normal"/>
    <w:link w:val="Heading2Char"/>
    <w:unhideWhenUsed/>
    <w:qFormat/>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Cambria" w:eastAsia="Times New Roman" w:hAnsi="Cambria" w:cs="Times New Roman"/>
      <w:b/>
      <w:bCs/>
      <w:i/>
      <w:iCs/>
      <w:kern w:val="0"/>
      <w:sz w:val="28"/>
      <w:szCs w:val="28"/>
      <w14:ligatures w14:val="none"/>
    </w:rPr>
  </w:style>
  <w:style w:type="paragraph" w:styleId="Footer">
    <w:name w:val="footer"/>
    <w:basedOn w:val="Normal"/>
    <w:link w:val="FooterChar"/>
    <w:uiPriority w:val="99"/>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Pr>
      <w:rFonts w:ascii="Calibri" w:eastAsia="Times New Roman" w:hAnsi="Calibri" w:cs="Times New Roman"/>
      <w:kern w:val="0"/>
      <w:sz w:val="22"/>
      <w14:ligatures w14:val="none"/>
    </w:rPr>
  </w:style>
  <w:style w:type="character" w:styleId="PageNumber">
    <w:name w:val="page number"/>
    <w:basedOn w:val="DefaultParagraphFont"/>
    <w:uiPriority w:val="99"/>
    <w:rPr>
      <w:rFonts w:cs="Times New Roman"/>
    </w:rPr>
  </w:style>
  <w:style w:type="paragraph" w:customStyle="1" w:styleId="pbody">
    <w:name w:val="pbody"/>
    <w:basedOn w:val="Normal"/>
    <w:uiPriority w:val="99"/>
    <w:pPr>
      <w:spacing w:before="100" w:beforeAutospacing="1" w:after="100" w:afterAutospacing="1"/>
    </w:pPr>
    <w:rPr>
      <w:rFonts w:eastAsia="MS Mincho"/>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kern w:val="0"/>
      <w:sz w:val="28"/>
      <w:szCs w:val="28"/>
      <w14:ligatures w14:val="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Pr>
      <w:rFonts w:ascii=".VnTime" w:eastAsia="Times New Roman" w:hAnsi=".VnTime" w:cs="Times New Roman"/>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rFonts w:eastAsiaTheme="minorHAnsi" w:cstheme="minorBidi"/>
      <w:kern w:val="2"/>
      <w:sz w:val="24"/>
      <w:szCs w:val="22"/>
      <w:vertAlign w:val="superscript"/>
      <w14:ligatures w14:val="standardContextual"/>
    </w:rPr>
  </w:style>
  <w:style w:type="character" w:customStyle="1" w:styleId="Bodytext">
    <w:name w:val="Body text_"/>
    <w:link w:val="BodyText1"/>
    <w:rPr>
      <w:sz w:val="17"/>
      <w:szCs w:val="17"/>
      <w:shd w:val="clear" w:color="auto" w:fill="FFFFFF"/>
    </w:rPr>
  </w:style>
  <w:style w:type="paragraph" w:customStyle="1" w:styleId="BodyText1">
    <w:name w:val="Body Text1"/>
    <w:basedOn w:val="Normal"/>
    <w:link w:val="Bodytext"/>
    <w:qFormat/>
    <w:pPr>
      <w:widowControl w:val="0"/>
      <w:shd w:val="clear" w:color="auto" w:fill="FFFFFF"/>
      <w:spacing w:line="259" w:lineRule="auto"/>
      <w:ind w:firstLine="380"/>
    </w:pPr>
    <w:rPr>
      <w:rFonts w:eastAsiaTheme="minorHAnsi" w:cstheme="minorBidi"/>
      <w:kern w:val="2"/>
      <w:sz w:val="17"/>
      <w:szCs w:val="17"/>
      <w14:ligatures w14:val="standardContextual"/>
    </w:rPr>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Pr>
      <w:rFonts w:eastAsia="Times New Roman" w:cs="Times New Roman"/>
      <w:kern w:val="0"/>
      <w:szCs w:val="24"/>
      <w14:ligatures w14:val="none"/>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347F0-1942-4776-9AAD-6B6FC24F8B13}"/>
</file>

<file path=customXml/itemProps2.xml><?xml version="1.0" encoding="utf-8"?>
<ds:datastoreItem xmlns:ds="http://schemas.openxmlformats.org/officeDocument/2006/customXml" ds:itemID="{7B04DB33-F7EA-4815-994B-DC38B448C20F}"/>
</file>

<file path=customXml/itemProps3.xml><?xml version="1.0" encoding="utf-8"?>
<ds:datastoreItem xmlns:ds="http://schemas.openxmlformats.org/officeDocument/2006/customXml" ds:itemID="{C8AA583E-0793-4185-A9C2-82C68B2573E0}"/>
</file>

<file path=docProps/app.xml><?xml version="1.0" encoding="utf-8"?>
<Properties xmlns="http://schemas.openxmlformats.org/officeDocument/2006/extended-properties" xmlns:vt="http://schemas.openxmlformats.org/officeDocument/2006/docPropsVTypes">
  <Template>Normal.dotm</Template>
  <TotalTime>1</TotalTime>
  <Pages>7</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dcterms:created xsi:type="dcterms:W3CDTF">2023-12-15T03:27:00Z</dcterms:created>
  <dcterms:modified xsi:type="dcterms:W3CDTF">2023-12-15T03:27:00Z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